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color w:val="000000"/>
          <w:sz w:val="36"/>
          <w:szCs w:val="36"/>
        </w:rPr>
      </w:pPr>
    </w:p>
    <w:p>
      <w:pPr>
        <w:snapToGrid w:val="0"/>
        <w:spacing w:line="360" w:lineRule="auto"/>
        <w:jc w:val="center"/>
        <w:rPr>
          <w:b/>
          <w:sz w:val="36"/>
          <w:szCs w:val="36"/>
        </w:rPr>
      </w:pPr>
    </w:p>
    <w:p>
      <w:pPr>
        <w:snapToGrid w:val="0"/>
        <w:spacing w:line="360" w:lineRule="auto"/>
        <w:jc w:val="center"/>
        <w:rPr>
          <w:b/>
          <w:sz w:val="36"/>
          <w:szCs w:val="36"/>
        </w:rPr>
      </w:pPr>
    </w:p>
    <w:p>
      <w:pPr>
        <w:snapToGrid w:val="0"/>
        <w:spacing w:line="360" w:lineRule="auto"/>
        <w:jc w:val="center"/>
        <w:rPr>
          <w:rFonts w:hint="eastAsia" w:eastAsia="黑体"/>
          <w:sz w:val="36"/>
          <w:szCs w:val="36"/>
          <w:lang w:val="en-US" w:eastAsia="zh-CN"/>
        </w:rPr>
      </w:pPr>
      <w:r>
        <w:rPr>
          <w:rFonts w:eastAsia="黑体"/>
          <w:sz w:val="36"/>
          <w:szCs w:val="36"/>
        </w:rPr>
        <w:t>海南省交通规划勘察设计研究院</w:t>
      </w:r>
      <w:bookmarkStart w:id="0" w:name="OLE_LINK1"/>
      <w:r>
        <w:rPr>
          <w:rFonts w:hint="eastAsia" w:eastAsia="黑体"/>
          <w:sz w:val="36"/>
          <w:szCs w:val="36"/>
          <w:lang w:val="en-US" w:eastAsia="zh-CN"/>
        </w:rPr>
        <w:t>有限公司</w:t>
      </w:r>
      <w:bookmarkEnd w:id="0"/>
    </w:p>
    <w:p>
      <w:pPr>
        <w:snapToGrid w:val="0"/>
        <w:spacing w:line="360" w:lineRule="auto"/>
        <w:jc w:val="center"/>
        <w:rPr>
          <w:rFonts w:eastAsia="黑体"/>
          <w:sz w:val="36"/>
          <w:szCs w:val="36"/>
        </w:rPr>
      </w:pPr>
      <w:bookmarkStart w:id="1" w:name="OLE_LINK4"/>
      <w:r>
        <w:rPr>
          <w:rFonts w:hint="eastAsia" w:eastAsia="黑体"/>
          <w:sz w:val="36"/>
          <w:szCs w:val="36"/>
        </w:rPr>
        <w:t>DeepSeek</w:t>
      </w:r>
      <w:r>
        <w:rPr>
          <w:rFonts w:hint="eastAsia" w:eastAsia="黑体"/>
          <w:sz w:val="36"/>
          <w:szCs w:val="36"/>
          <w:lang w:val="en-US" w:eastAsia="zh-CN"/>
        </w:rPr>
        <w:t xml:space="preserve">-R1 </w:t>
      </w:r>
      <w:r>
        <w:rPr>
          <w:rFonts w:hint="eastAsia" w:eastAsia="黑体"/>
          <w:sz w:val="36"/>
          <w:szCs w:val="36"/>
        </w:rPr>
        <w:t>本地化部署服务器采购</w:t>
      </w:r>
      <w:bookmarkEnd w:id="1"/>
    </w:p>
    <w:p>
      <w:pPr>
        <w:snapToGrid w:val="0"/>
        <w:spacing w:line="360" w:lineRule="auto"/>
        <w:jc w:val="center"/>
        <w:rPr>
          <w:b/>
          <w:sz w:val="36"/>
          <w:szCs w:val="36"/>
        </w:rPr>
      </w:pPr>
    </w:p>
    <w:p>
      <w:pPr>
        <w:spacing w:line="360" w:lineRule="auto"/>
        <w:jc w:val="center"/>
        <w:rPr>
          <w:b/>
          <w:sz w:val="48"/>
          <w:szCs w:val="48"/>
        </w:rPr>
      </w:pPr>
    </w:p>
    <w:p>
      <w:pPr>
        <w:spacing w:line="360" w:lineRule="auto"/>
        <w:jc w:val="center"/>
        <w:rPr>
          <w:b/>
          <w:snapToGrid w:val="0"/>
          <w:kern w:val="0"/>
          <w:sz w:val="32"/>
          <w:szCs w:val="20"/>
        </w:rPr>
      </w:pPr>
    </w:p>
    <w:p>
      <w:pPr>
        <w:spacing w:line="360" w:lineRule="auto"/>
        <w:jc w:val="center"/>
        <w:rPr>
          <w:b/>
          <w:snapToGrid w:val="0"/>
          <w:kern w:val="0"/>
          <w:sz w:val="32"/>
          <w:szCs w:val="20"/>
        </w:rPr>
      </w:pPr>
    </w:p>
    <w:p>
      <w:pPr>
        <w:spacing w:line="360" w:lineRule="auto"/>
        <w:jc w:val="center"/>
        <w:rPr>
          <w:b/>
          <w:snapToGrid w:val="0"/>
          <w:kern w:val="0"/>
          <w:sz w:val="32"/>
          <w:szCs w:val="20"/>
        </w:rPr>
      </w:pPr>
    </w:p>
    <w:p>
      <w:pPr>
        <w:spacing w:line="360" w:lineRule="auto"/>
        <w:jc w:val="center"/>
        <w:rPr>
          <w:rFonts w:eastAsia="黑体"/>
          <w:bCs/>
          <w:snapToGrid w:val="0"/>
          <w:spacing w:val="80"/>
          <w:kern w:val="0"/>
          <w:sz w:val="96"/>
          <w:szCs w:val="96"/>
        </w:rPr>
      </w:pPr>
      <w:r>
        <w:rPr>
          <w:rFonts w:eastAsia="黑体"/>
          <w:bCs/>
          <w:snapToGrid w:val="0"/>
          <w:spacing w:val="80"/>
          <w:kern w:val="0"/>
          <w:sz w:val="96"/>
          <w:szCs w:val="96"/>
        </w:rPr>
        <w:t>招标文件</w:t>
      </w:r>
    </w:p>
    <w:p>
      <w:pPr>
        <w:adjustRightInd w:val="0"/>
        <w:snapToGrid w:val="0"/>
        <w:ind w:right="-5"/>
        <w:jc w:val="center"/>
        <w:rPr>
          <w:b/>
          <w:snapToGrid w:val="0"/>
          <w:kern w:val="0"/>
        </w:rPr>
      </w:pPr>
    </w:p>
    <w:p>
      <w:pPr>
        <w:adjustRightInd w:val="0"/>
        <w:snapToGrid w:val="0"/>
        <w:ind w:right="-5"/>
        <w:jc w:val="center"/>
        <w:rPr>
          <w:b/>
          <w:snapToGrid w:val="0"/>
          <w:kern w:val="0"/>
          <w:sz w:val="24"/>
        </w:rPr>
      </w:pPr>
    </w:p>
    <w:p>
      <w:pPr>
        <w:spacing w:line="360" w:lineRule="auto"/>
        <w:ind w:right="-5"/>
        <w:jc w:val="center"/>
        <w:rPr>
          <w:snapToGrid w:val="0"/>
          <w:kern w:val="0"/>
          <w:sz w:val="44"/>
          <w:szCs w:val="44"/>
        </w:rPr>
      </w:pPr>
    </w:p>
    <w:p>
      <w:pPr>
        <w:spacing w:line="360" w:lineRule="auto"/>
        <w:ind w:right="-5"/>
        <w:jc w:val="center"/>
        <w:rPr>
          <w:snapToGrid w:val="0"/>
          <w:kern w:val="0"/>
          <w:sz w:val="44"/>
          <w:szCs w:val="44"/>
        </w:rPr>
      </w:pPr>
    </w:p>
    <w:p>
      <w:pPr>
        <w:spacing w:line="360" w:lineRule="auto"/>
        <w:jc w:val="center"/>
        <w:rPr>
          <w:b/>
          <w:snapToGrid w:val="0"/>
          <w:kern w:val="0"/>
          <w:sz w:val="32"/>
        </w:rPr>
      </w:pPr>
    </w:p>
    <w:p>
      <w:pPr>
        <w:spacing w:line="360" w:lineRule="auto"/>
        <w:jc w:val="center"/>
        <w:rPr>
          <w:b/>
          <w:snapToGrid w:val="0"/>
          <w:kern w:val="0"/>
          <w:sz w:val="32"/>
        </w:rPr>
      </w:pPr>
    </w:p>
    <w:p>
      <w:pPr>
        <w:spacing w:line="360" w:lineRule="auto"/>
        <w:jc w:val="center"/>
        <w:rPr>
          <w:b/>
          <w:snapToGrid w:val="0"/>
          <w:kern w:val="0"/>
          <w:sz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黑体"/>
          <w:snapToGrid w:val="0"/>
          <w:kern w:val="0"/>
          <w:sz w:val="32"/>
        </w:rPr>
      </w:pPr>
      <w:r>
        <w:rPr>
          <w:rFonts w:eastAsia="黑体"/>
          <w:kern w:val="0"/>
          <w:sz w:val="32"/>
          <w:szCs w:val="48"/>
        </w:rPr>
        <w:t>招 标 人：海南省交通规划勘察设计研究院</w:t>
      </w:r>
      <w:r>
        <w:rPr>
          <w:rFonts w:hint="eastAsia" w:eastAsia="黑体"/>
          <w:kern w:val="0"/>
          <w:sz w:val="32"/>
          <w:szCs w:val="48"/>
        </w:rPr>
        <w:t>有限公司</w:t>
      </w:r>
    </w:p>
    <w:p>
      <w:pPr>
        <w:spacing w:line="360" w:lineRule="auto"/>
        <w:jc w:val="center"/>
        <w:rPr>
          <w:rFonts w:eastAsia="黑体"/>
          <w:snapToGrid w:val="0"/>
          <w:kern w:val="0"/>
          <w:sz w:val="32"/>
        </w:rPr>
      </w:pPr>
    </w:p>
    <w:p>
      <w:pPr>
        <w:spacing w:line="360" w:lineRule="auto"/>
        <w:jc w:val="center"/>
        <w:rPr>
          <w:rFonts w:eastAsia="黑体"/>
        </w:rPr>
      </w:pPr>
      <w:r>
        <w:rPr>
          <w:rFonts w:eastAsia="黑体"/>
          <w:snapToGrid w:val="0"/>
          <w:kern w:val="0"/>
          <w:sz w:val="32"/>
        </w:rPr>
        <w:t>202</w:t>
      </w:r>
      <w:r>
        <w:rPr>
          <w:rFonts w:hint="eastAsia" w:eastAsia="黑体"/>
          <w:snapToGrid w:val="0"/>
          <w:kern w:val="0"/>
          <w:sz w:val="32"/>
          <w:lang w:val="en-US" w:eastAsia="zh-CN"/>
        </w:rPr>
        <w:t>5</w:t>
      </w:r>
      <w:r>
        <w:rPr>
          <w:rFonts w:eastAsia="黑体"/>
          <w:snapToGrid w:val="0"/>
          <w:kern w:val="0"/>
          <w:sz w:val="32"/>
        </w:rPr>
        <w:t>年</w:t>
      </w:r>
      <w:r>
        <w:rPr>
          <w:rFonts w:hint="eastAsia" w:eastAsia="黑体"/>
          <w:snapToGrid w:val="0"/>
          <w:kern w:val="0"/>
          <w:sz w:val="32"/>
          <w:lang w:val="en-US" w:eastAsia="zh-CN"/>
        </w:rPr>
        <w:t>3</w:t>
      </w:r>
      <w:r>
        <w:rPr>
          <w:rFonts w:eastAsia="黑体"/>
          <w:snapToGrid w:val="0"/>
          <w:kern w:val="0"/>
          <w:sz w:val="32"/>
        </w:rPr>
        <w:t>月</w:t>
      </w:r>
      <w:r>
        <w:rPr>
          <w:rFonts w:hint="eastAsia" w:eastAsia="黑体"/>
          <w:snapToGrid w:val="0"/>
          <w:kern w:val="0"/>
          <w:sz w:val="32"/>
          <w:lang w:val="en-US" w:eastAsia="zh-CN"/>
        </w:rPr>
        <w:t>28</w:t>
      </w:r>
      <w:r>
        <w:rPr>
          <w:rFonts w:hint="eastAsia" w:eastAsia="黑体"/>
          <w:snapToGrid w:val="0"/>
          <w:kern w:val="0"/>
          <w:sz w:val="32"/>
        </w:rPr>
        <w:t>日</w:t>
      </w:r>
    </w:p>
    <w:p>
      <w:pPr>
        <w:spacing w:before="624" w:beforeLines="200" w:after="624" w:afterLines="200" w:line="360" w:lineRule="auto"/>
        <w:jc w:val="center"/>
        <w:rPr>
          <w:rFonts w:eastAsia="仿宋_GB2312"/>
          <w:b/>
          <w:bCs/>
          <w:sz w:val="36"/>
          <w:szCs w:val="36"/>
        </w:rPr>
      </w:pPr>
      <w:r>
        <w:rPr>
          <w:rFonts w:eastAsia="仿宋_GB2312"/>
          <w:b/>
          <w:bCs/>
          <w:sz w:val="36"/>
          <w:szCs w:val="36"/>
        </w:rPr>
        <w:t>目  录</w:t>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eastAsia="仿宋"/>
          <w:sz w:val="24"/>
        </w:rPr>
        <w:fldChar w:fldCharType="begin"/>
      </w:r>
      <w:r>
        <w:rPr>
          <w:rFonts w:eastAsia="仿宋"/>
          <w:sz w:val="24"/>
        </w:rPr>
        <w:instrText xml:space="preserve"> TOC \o "1-3" \h \z \u </w:instrText>
      </w:r>
      <w:r>
        <w:rPr>
          <w:rFonts w:eastAsia="仿宋"/>
          <w:sz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_Toc20384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_Toc20384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_Toc7558 </w:instrText>
      </w:r>
      <w:r>
        <w:rPr>
          <w:rFonts w:hint="eastAsia" w:ascii="仿宋" w:hAnsi="仿宋" w:eastAsia="仿宋" w:cs="仿宋"/>
          <w:sz w:val="24"/>
          <w:szCs w:val="24"/>
        </w:rPr>
        <w:fldChar w:fldCharType="separate"/>
      </w:r>
      <w:r>
        <w:rPr>
          <w:rFonts w:hint="eastAsia" w:ascii="仿宋" w:hAnsi="仿宋" w:eastAsia="仿宋" w:cs="仿宋"/>
          <w:sz w:val="24"/>
          <w:szCs w:val="24"/>
        </w:rPr>
        <w:t>一、 招标概况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_Toc7558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_Toc21909 </w:instrText>
      </w:r>
      <w:r>
        <w:rPr>
          <w:rFonts w:hint="eastAsia" w:ascii="仿宋" w:hAnsi="仿宋" w:eastAsia="仿宋" w:cs="仿宋"/>
          <w:sz w:val="24"/>
          <w:szCs w:val="24"/>
        </w:rPr>
        <w:fldChar w:fldCharType="separate"/>
      </w:r>
      <w:r>
        <w:rPr>
          <w:rFonts w:hint="eastAsia" w:ascii="仿宋" w:hAnsi="仿宋" w:eastAsia="仿宋" w:cs="仿宋"/>
          <w:sz w:val="24"/>
          <w:szCs w:val="24"/>
        </w:rPr>
        <w:t>二、 投标文件的提交及相关事宜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_Toc21909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_Toc8468 </w:instrText>
      </w:r>
      <w:r>
        <w:rPr>
          <w:rFonts w:hint="eastAsia" w:ascii="仿宋" w:hAnsi="仿宋" w:eastAsia="仿宋" w:cs="仿宋"/>
          <w:sz w:val="24"/>
          <w:szCs w:val="24"/>
        </w:rPr>
        <w:fldChar w:fldCharType="separate"/>
      </w:r>
      <w:r>
        <w:rPr>
          <w:rFonts w:hint="eastAsia" w:ascii="仿宋" w:hAnsi="仿宋" w:eastAsia="仿宋" w:cs="仿宋"/>
          <w:sz w:val="24"/>
          <w:szCs w:val="24"/>
        </w:rPr>
        <w:t>三、 公告发布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_Toc8468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_Toc6341 </w:instrText>
      </w:r>
      <w:r>
        <w:rPr>
          <w:rFonts w:hint="eastAsia" w:ascii="仿宋" w:hAnsi="仿宋" w:eastAsia="仿宋" w:cs="仿宋"/>
          <w:sz w:val="24"/>
          <w:szCs w:val="24"/>
        </w:rPr>
        <w:fldChar w:fldCharType="separate"/>
      </w:r>
      <w:r>
        <w:rPr>
          <w:rFonts w:hint="eastAsia" w:ascii="仿宋" w:hAnsi="仿宋" w:eastAsia="仿宋" w:cs="仿宋"/>
          <w:sz w:val="24"/>
          <w:szCs w:val="24"/>
        </w:rPr>
        <w:t>四、 招标人联系方式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_Toc6341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_Toc17304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_Toc17304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_Toc27671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_Toc27671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_Toc7073 </w:instrText>
      </w:r>
      <w:r>
        <w:rPr>
          <w:rFonts w:hint="eastAsia" w:ascii="仿宋" w:hAnsi="仿宋" w:eastAsia="仿宋" w:cs="仿宋"/>
          <w:sz w:val="24"/>
          <w:szCs w:val="24"/>
        </w:rPr>
        <w:fldChar w:fldCharType="separate"/>
      </w:r>
      <w:r>
        <w:rPr>
          <w:rFonts w:hint="eastAsia" w:ascii="仿宋" w:hAnsi="仿宋" w:eastAsia="仿宋" w:cs="仿宋"/>
          <w:sz w:val="24"/>
          <w:szCs w:val="24"/>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_Toc7073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_Toc26142 </w:instrText>
      </w:r>
      <w:r>
        <w:rPr>
          <w:rFonts w:hint="eastAsia" w:ascii="仿宋" w:hAnsi="仿宋" w:eastAsia="仿宋" w:cs="仿宋"/>
          <w:sz w:val="24"/>
          <w:szCs w:val="24"/>
        </w:rPr>
        <w:fldChar w:fldCharType="separate"/>
      </w:r>
      <w:r>
        <w:rPr>
          <w:rFonts w:hint="eastAsia" w:ascii="仿宋" w:hAnsi="仿宋" w:eastAsia="仿宋" w:cs="仿宋"/>
          <w:sz w:val="24"/>
          <w:szCs w:val="24"/>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_Toc26142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_Toc16074 </w:instrText>
      </w:r>
      <w:r>
        <w:rPr>
          <w:rFonts w:hint="eastAsia" w:ascii="仿宋" w:hAnsi="仿宋" w:eastAsia="仿宋" w:cs="仿宋"/>
          <w:sz w:val="24"/>
          <w:szCs w:val="24"/>
        </w:rPr>
        <w:fldChar w:fldCharType="separate"/>
      </w:r>
      <w:r>
        <w:rPr>
          <w:rFonts w:hint="eastAsia" w:ascii="仿宋" w:hAnsi="仿宋" w:eastAsia="仿宋" w:cs="仿宋"/>
          <w:sz w:val="24"/>
          <w:szCs w:val="24"/>
        </w:rPr>
        <w:t>四、 投标文件的递交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_Toc16074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_Toc528 </w:instrText>
      </w:r>
      <w:r>
        <w:rPr>
          <w:rFonts w:hint="eastAsia" w:ascii="仿宋" w:hAnsi="仿宋" w:eastAsia="仿宋" w:cs="仿宋"/>
          <w:sz w:val="24"/>
          <w:szCs w:val="24"/>
        </w:rPr>
        <w:fldChar w:fldCharType="separate"/>
      </w:r>
      <w:r>
        <w:rPr>
          <w:rFonts w:hint="eastAsia" w:ascii="仿宋" w:hAnsi="仿宋" w:eastAsia="仿宋" w:cs="仿宋"/>
          <w:sz w:val="24"/>
          <w:szCs w:val="24"/>
        </w:rPr>
        <w:t>五、 无效投标及废标条款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_Toc12110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六、 </w:t>
      </w:r>
      <w:r>
        <w:rPr>
          <w:rFonts w:hint="eastAsia" w:ascii="仿宋" w:hAnsi="仿宋" w:eastAsia="仿宋" w:cs="仿宋"/>
          <w:sz w:val="24"/>
          <w:szCs w:val="24"/>
          <w:lang w:val="en-US" w:eastAsia="zh-CN"/>
        </w:rPr>
        <w:t>设备采购需求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_Toc12110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_Toc26005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评标办法（经评审的最低投标价法）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_Toc26005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_Toc24359 </w:instrText>
      </w:r>
      <w:r>
        <w:rPr>
          <w:rFonts w:hint="eastAsia" w:ascii="仿宋" w:hAnsi="仿宋" w:eastAsia="仿宋" w:cs="仿宋"/>
          <w:sz w:val="24"/>
          <w:szCs w:val="24"/>
        </w:rPr>
        <w:fldChar w:fldCharType="separate"/>
      </w:r>
      <w:r>
        <w:rPr>
          <w:rFonts w:hint="eastAsia" w:ascii="仿宋" w:hAnsi="仿宋" w:eastAsia="仿宋" w:cs="仿宋"/>
          <w:sz w:val="24"/>
          <w:szCs w:val="24"/>
        </w:rPr>
        <w:t>评标办法表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_Toc24359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_Toc23020 </w:instrText>
      </w:r>
      <w:r>
        <w:rPr>
          <w:rFonts w:hint="eastAsia" w:ascii="仿宋" w:hAnsi="仿宋" w:eastAsia="仿宋" w:cs="仿宋"/>
          <w:sz w:val="24"/>
          <w:szCs w:val="24"/>
        </w:rPr>
        <w:fldChar w:fldCharType="separate"/>
      </w:r>
      <w:r>
        <w:rPr>
          <w:rFonts w:hint="eastAsia" w:ascii="仿宋" w:hAnsi="仿宋" w:eastAsia="仿宋" w:cs="仿宋"/>
          <w:sz w:val="24"/>
          <w:szCs w:val="24"/>
        </w:rPr>
        <w:t>第四章 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_Toc23020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_Toc15649 </w:instrText>
      </w:r>
      <w:r>
        <w:rPr>
          <w:rFonts w:hint="eastAsia" w:ascii="仿宋" w:hAnsi="仿宋" w:eastAsia="仿宋" w:cs="仿宋"/>
          <w:sz w:val="24"/>
          <w:szCs w:val="24"/>
        </w:rPr>
        <w:fldChar w:fldCharType="separate"/>
      </w:r>
      <w:r>
        <w:rPr>
          <w:rFonts w:hint="eastAsia" w:ascii="仿宋" w:hAnsi="仿宋" w:eastAsia="仿宋" w:cs="仿宋"/>
          <w:snapToGrid w:val="0"/>
          <w:sz w:val="24"/>
          <w:szCs w:val="24"/>
        </w:rPr>
        <w:t>第一部分 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_Toc15649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_Toc15145 </w:instrText>
      </w:r>
      <w:r>
        <w:rPr>
          <w:rFonts w:hint="eastAsia" w:ascii="仿宋" w:hAnsi="仿宋" w:eastAsia="仿宋" w:cs="仿宋"/>
          <w:sz w:val="24"/>
          <w:szCs w:val="24"/>
        </w:rPr>
        <w:fldChar w:fldCharType="separate"/>
      </w:r>
      <w:r>
        <w:rPr>
          <w:rFonts w:hint="eastAsia" w:ascii="仿宋" w:hAnsi="仿宋" w:eastAsia="仿宋" w:cs="仿宋"/>
          <w:snapToGrid w:val="0"/>
          <w:sz w:val="24"/>
          <w:szCs w:val="24"/>
        </w:rPr>
        <w:t>第二部分 廉政合同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_Toc15145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_Toc9098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_Toc9098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_Toc30380 </w:instrText>
      </w:r>
      <w:r>
        <w:rPr>
          <w:rFonts w:hint="eastAsia" w:ascii="仿宋" w:hAnsi="仿宋" w:eastAsia="仿宋" w:cs="仿宋"/>
          <w:sz w:val="24"/>
          <w:szCs w:val="24"/>
        </w:rPr>
        <w:fldChar w:fldCharType="separate"/>
      </w:r>
      <w:r>
        <w:rPr>
          <w:rFonts w:hint="eastAsia" w:ascii="仿宋" w:hAnsi="仿宋" w:eastAsia="仿宋" w:cs="仿宋"/>
          <w:bCs/>
          <w:sz w:val="24"/>
          <w:szCs w:val="24"/>
        </w:rPr>
        <w:t>第一节 技术部分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_Toc30380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keepNext w:val="0"/>
        <w:keepLines w:val="0"/>
        <w:pageBreakBefore w:val="0"/>
        <w:widowControl w:val="0"/>
        <w:tabs>
          <w:tab w:val="right" w:leader="dot" w:pos="8957"/>
        </w:tabs>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_Toc32105 </w:instrText>
      </w:r>
      <w:r>
        <w:rPr>
          <w:rFonts w:hint="eastAsia" w:ascii="仿宋" w:hAnsi="仿宋" w:eastAsia="仿宋" w:cs="仿宋"/>
          <w:sz w:val="24"/>
          <w:szCs w:val="24"/>
        </w:rPr>
        <w:fldChar w:fldCharType="separate"/>
      </w:r>
      <w:r>
        <w:rPr>
          <w:rFonts w:hint="eastAsia" w:ascii="仿宋" w:hAnsi="仿宋" w:eastAsia="仿宋" w:cs="仿宋"/>
          <w:bCs/>
          <w:sz w:val="24"/>
          <w:szCs w:val="24"/>
        </w:rPr>
        <w:t>第二节 商务报价部分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_Toc32105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spacing w:line="360" w:lineRule="auto"/>
        <w:jc w:val="left"/>
        <w:rPr>
          <w:rFonts w:eastAsia="仿宋_GB2312"/>
          <w:sz w:val="30"/>
          <w:szCs w:val="30"/>
        </w:rPr>
        <w:sectPr>
          <w:headerReference r:id="rId3" w:type="default"/>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eastAsia="仿宋"/>
        </w:rPr>
        <w:fldChar w:fldCharType="end"/>
      </w:r>
    </w:p>
    <w:p>
      <w:pPr>
        <w:pStyle w:val="3"/>
        <w:spacing w:before="0" w:beforeLines="100" w:after="0" w:afterLines="0"/>
      </w:pPr>
      <w:bookmarkStart w:id="2" w:name="_Toc20384"/>
      <w:r>
        <w:t>第一章 招标公告</w:t>
      </w:r>
      <w:bookmarkEnd w:id="2"/>
    </w:p>
    <w:p>
      <w:pPr>
        <w:adjustRightInd w:val="0"/>
        <w:snapToGrid w:val="0"/>
        <w:spacing w:line="440" w:lineRule="exact"/>
        <w:jc w:val="center"/>
        <w:rPr>
          <w:rFonts w:hint="eastAsia" w:eastAsia="仿宋_GB2312"/>
          <w:b/>
          <w:sz w:val="28"/>
          <w:szCs w:val="28"/>
          <w:lang w:val="en-US" w:eastAsia="zh-CN"/>
        </w:rPr>
      </w:pPr>
      <w:r>
        <w:rPr>
          <w:rFonts w:eastAsia="仿宋_GB2312"/>
          <w:b/>
          <w:sz w:val="28"/>
          <w:szCs w:val="28"/>
        </w:rPr>
        <w:t>海南省交通规划勘察设计研究院</w:t>
      </w:r>
      <w:r>
        <w:rPr>
          <w:rFonts w:hint="eastAsia" w:eastAsia="仿宋_GB2312"/>
          <w:b/>
          <w:sz w:val="28"/>
          <w:szCs w:val="28"/>
          <w:lang w:val="en-US" w:eastAsia="zh-CN"/>
        </w:rPr>
        <w:t>有限公司</w:t>
      </w:r>
    </w:p>
    <w:p>
      <w:pPr>
        <w:adjustRightInd w:val="0"/>
        <w:snapToGrid w:val="0"/>
        <w:spacing w:after="312" w:afterLines="100" w:line="440" w:lineRule="exact"/>
        <w:jc w:val="center"/>
        <w:rPr>
          <w:rFonts w:eastAsia="仿宋_GB2312"/>
          <w:b/>
          <w:sz w:val="30"/>
          <w:szCs w:val="30"/>
        </w:rPr>
      </w:pPr>
      <w:r>
        <w:rPr>
          <w:rFonts w:hint="eastAsia" w:eastAsia="仿宋_GB2312"/>
          <w:b/>
          <w:sz w:val="28"/>
          <w:szCs w:val="28"/>
        </w:rPr>
        <w:t>DeepSeek</w:t>
      </w:r>
      <w:r>
        <w:rPr>
          <w:rFonts w:hint="eastAsia" w:eastAsia="仿宋_GB2312"/>
          <w:b/>
          <w:sz w:val="28"/>
          <w:szCs w:val="28"/>
          <w:lang w:val="en-US" w:eastAsia="zh-CN"/>
        </w:rPr>
        <w:t>-R1</w:t>
      </w:r>
      <w:r>
        <w:rPr>
          <w:rFonts w:hint="eastAsia" w:eastAsia="仿宋_GB2312"/>
          <w:b/>
          <w:sz w:val="28"/>
          <w:szCs w:val="28"/>
        </w:rPr>
        <w:t>本地化部署服务器采购</w:t>
      </w:r>
      <w:r>
        <w:rPr>
          <w:rFonts w:eastAsia="仿宋_GB2312"/>
          <w:b/>
          <w:sz w:val="28"/>
          <w:szCs w:val="28"/>
        </w:rPr>
        <w:t>招标公告</w:t>
      </w:r>
    </w:p>
    <w:p>
      <w:pPr>
        <w:spacing w:line="360" w:lineRule="auto"/>
        <w:ind w:firstLine="480" w:firstLineChars="200"/>
        <w:rPr>
          <w:rFonts w:hint="default" w:eastAsia="仿宋_GB2312"/>
          <w:sz w:val="24"/>
          <w:lang w:val="en-US" w:eastAsia="zh-CN"/>
        </w:rPr>
      </w:pPr>
      <w:bookmarkStart w:id="3" w:name="_Toc322334717"/>
      <w:bookmarkStart w:id="4" w:name="_Toc319596771"/>
      <w:r>
        <w:rPr>
          <w:rFonts w:eastAsia="仿宋_GB2312"/>
          <w:sz w:val="24"/>
        </w:rPr>
        <w:t>20</w:t>
      </w:r>
      <w:r>
        <w:rPr>
          <w:rFonts w:hint="eastAsia" w:eastAsia="仿宋_GB2312"/>
          <w:sz w:val="24"/>
          <w:lang w:val="en-US" w:eastAsia="zh-CN"/>
        </w:rPr>
        <w:t>25</w:t>
      </w:r>
      <w:r>
        <w:rPr>
          <w:rFonts w:eastAsia="仿宋_GB2312"/>
          <w:sz w:val="24"/>
        </w:rPr>
        <w:t>年</w:t>
      </w:r>
      <w:r>
        <w:rPr>
          <w:rFonts w:hint="eastAsia" w:eastAsia="仿宋_GB2312"/>
          <w:sz w:val="24"/>
          <w:lang w:val="en-US" w:eastAsia="zh-CN"/>
        </w:rPr>
        <w:t>3月</w:t>
      </w:r>
      <w:r>
        <w:rPr>
          <w:rFonts w:eastAsia="仿宋_GB2312"/>
          <w:sz w:val="24"/>
        </w:rPr>
        <w:t>我</w:t>
      </w:r>
      <w:r>
        <w:rPr>
          <w:rFonts w:hint="eastAsia" w:eastAsia="仿宋_GB2312"/>
          <w:sz w:val="24"/>
          <w:lang w:eastAsia="zh-CN"/>
        </w:rPr>
        <w:t>司</w:t>
      </w:r>
      <w:r>
        <w:rPr>
          <w:rFonts w:hint="eastAsia" w:eastAsia="仿宋_GB2312"/>
          <w:sz w:val="24"/>
          <w:lang w:val="en-US" w:eastAsia="zh-CN"/>
        </w:rPr>
        <w:t>通过了《关于审议DeepSeek-R1 AI模型本地化部署的请示》，计划在公司内部开展DeepSeek-R1模型的本地化部署工作，逐步探索AI技术深度赋能公司生产和管理工作。</w:t>
      </w:r>
      <w:r>
        <w:rPr>
          <w:rFonts w:eastAsia="仿宋_GB2312"/>
          <w:sz w:val="24"/>
        </w:rPr>
        <w:t>根据《海南省交通规划勘察设计研究院</w:t>
      </w:r>
      <w:r>
        <w:rPr>
          <w:rFonts w:hint="eastAsia" w:eastAsia="仿宋_GB2312"/>
          <w:sz w:val="24"/>
          <w:lang w:val="en-US" w:eastAsia="zh-CN"/>
        </w:rPr>
        <w:t>有限公司固定资产管理规定</w:t>
      </w:r>
      <w:r>
        <w:rPr>
          <w:rFonts w:eastAsia="仿宋_GB2312"/>
          <w:sz w:val="24"/>
        </w:rPr>
        <w:t>》，基于公开、公正、公平的原则，我</w:t>
      </w:r>
      <w:r>
        <w:rPr>
          <w:rFonts w:hint="eastAsia" w:eastAsia="仿宋_GB2312"/>
          <w:sz w:val="24"/>
          <w:lang w:eastAsia="zh-CN"/>
        </w:rPr>
        <w:t>司</w:t>
      </w:r>
      <w:r>
        <w:rPr>
          <w:rFonts w:eastAsia="仿宋_GB2312"/>
          <w:sz w:val="24"/>
        </w:rPr>
        <w:t>现对</w:t>
      </w:r>
      <w:r>
        <w:rPr>
          <w:rFonts w:hint="eastAsia" w:eastAsia="仿宋_GB2312"/>
          <w:sz w:val="24"/>
          <w:lang w:val="en-US" w:eastAsia="zh-CN"/>
        </w:rPr>
        <w:t>DeepSeek-R1 AI模型本地化部署服务器硬件采购</w:t>
      </w:r>
      <w:r>
        <w:rPr>
          <w:rFonts w:eastAsia="仿宋_GB2312"/>
          <w:sz w:val="24"/>
        </w:rPr>
        <w:t>进行公开招标。竭诚欢迎各单位参与投标。</w:t>
      </w:r>
    </w:p>
    <w:p>
      <w:pPr>
        <w:pStyle w:val="4"/>
        <w:spacing w:before="0" w:beforeLines="50" w:after="0" w:afterLines="50"/>
        <w:rPr>
          <w:rFonts w:ascii="Times New Roman" w:hAnsi="Times New Roman"/>
        </w:rPr>
      </w:pPr>
      <w:bookmarkStart w:id="5" w:name="_Toc7558"/>
      <w:r>
        <w:rPr>
          <w:rFonts w:ascii="Times New Roman" w:hAnsi="Times New Roman"/>
        </w:rPr>
        <w:t>招标概况</w:t>
      </w:r>
      <w:bookmarkEnd w:id="5"/>
    </w:p>
    <w:p>
      <w:pPr>
        <w:pStyle w:val="64"/>
      </w:pPr>
      <w:r>
        <w:t>项目概况</w:t>
      </w:r>
    </w:p>
    <w:p>
      <w:pPr>
        <w:pStyle w:val="64"/>
        <w:numPr>
          <w:ilvl w:val="0"/>
          <w:numId w:val="0"/>
        </w:numPr>
        <w:ind w:left="1679" w:leftChars="228" w:hanging="1200" w:hangingChars="500"/>
        <w:rPr>
          <w:rFonts w:hint="eastAsia" w:eastAsia="仿宋_GB2312"/>
          <w:lang w:val="en-US" w:eastAsia="zh-CN"/>
        </w:rPr>
      </w:pPr>
      <w:r>
        <w:rPr>
          <w:rFonts w:hint="eastAsia"/>
        </w:rPr>
        <w:t>项目名称：</w:t>
      </w:r>
      <w:r>
        <w:rPr>
          <w:rFonts w:hint="eastAsia"/>
          <w:spacing w:val="-6"/>
        </w:rPr>
        <w:t>海南省交通规划勘察设计研究院</w:t>
      </w:r>
      <w:r>
        <w:rPr>
          <w:rFonts w:hint="eastAsia"/>
          <w:spacing w:val="-6"/>
          <w:lang w:val="en-US" w:eastAsia="zh-CN"/>
        </w:rPr>
        <w:t>有限公司</w:t>
      </w:r>
      <w:r>
        <w:rPr>
          <w:rFonts w:hint="eastAsia"/>
          <w:spacing w:val="-6"/>
        </w:rPr>
        <w:t>DeepSeek</w:t>
      </w:r>
      <w:r>
        <w:rPr>
          <w:rFonts w:hint="eastAsia"/>
          <w:spacing w:val="-6"/>
          <w:lang w:val="en-US" w:eastAsia="zh-CN"/>
        </w:rPr>
        <w:t>-R1</w:t>
      </w:r>
      <w:r>
        <w:rPr>
          <w:rFonts w:hint="eastAsia"/>
          <w:spacing w:val="-6"/>
        </w:rPr>
        <w:t>本地化部署服务器采购</w:t>
      </w:r>
    </w:p>
    <w:p>
      <w:pPr>
        <w:pStyle w:val="64"/>
        <w:numPr>
          <w:ilvl w:val="0"/>
          <w:numId w:val="0"/>
        </w:numPr>
        <w:ind w:firstLine="480" w:firstLineChars="200"/>
        <w:rPr>
          <w:rFonts w:hint="eastAsia"/>
        </w:rPr>
      </w:pPr>
      <w:r>
        <w:rPr>
          <w:rFonts w:hint="eastAsia"/>
        </w:rPr>
        <w:t>采购方式：公开招标</w:t>
      </w:r>
    </w:p>
    <w:p>
      <w:pPr>
        <w:pStyle w:val="64"/>
        <w:numPr>
          <w:ilvl w:val="0"/>
          <w:numId w:val="0"/>
        </w:numPr>
        <w:ind w:firstLine="480" w:firstLineChars="200"/>
        <w:rPr>
          <w:rFonts w:hint="eastAsia"/>
        </w:rPr>
      </w:pPr>
      <w:r>
        <w:rPr>
          <w:rFonts w:hint="eastAsia"/>
        </w:rPr>
        <w:t>项目性质：货物类</w:t>
      </w:r>
    </w:p>
    <w:p>
      <w:pPr>
        <w:pStyle w:val="64"/>
        <w:numPr>
          <w:ilvl w:val="0"/>
          <w:numId w:val="0"/>
        </w:numPr>
        <w:ind w:firstLine="480" w:firstLineChars="200"/>
        <w:rPr>
          <w:rFonts w:hint="eastAsia"/>
        </w:rPr>
      </w:pPr>
      <w:r>
        <w:rPr>
          <w:rFonts w:hint="eastAsia"/>
        </w:rPr>
        <w:t>资金来源：自筹资金</w:t>
      </w:r>
    </w:p>
    <w:p>
      <w:pPr>
        <w:pStyle w:val="64"/>
        <w:numPr>
          <w:ilvl w:val="0"/>
          <w:numId w:val="0"/>
        </w:numPr>
        <w:ind w:left="1679" w:leftChars="228" w:hanging="1200" w:hangingChars="500"/>
        <w:rPr>
          <w:rFonts w:hint="eastAsia"/>
          <w:color w:val="000000" w:themeColor="text1"/>
          <w14:textFill>
            <w14:solidFill>
              <w14:schemeClr w14:val="tx1"/>
            </w14:solidFill>
          </w14:textFill>
        </w:rPr>
      </w:pPr>
      <w:r>
        <w:rPr>
          <w:rFonts w:hint="eastAsia"/>
        </w:rPr>
        <w:t>最高限价：</w:t>
      </w:r>
      <w:r>
        <w:rPr>
          <w:rFonts w:hint="eastAsia"/>
          <w:color w:val="000000" w:themeColor="text1"/>
          <w:lang w:val="en-US" w:eastAsia="zh-CN"/>
          <w14:textFill>
            <w14:solidFill>
              <w14:schemeClr w14:val="tx1"/>
            </w14:solidFill>
          </w14:textFill>
        </w:rPr>
        <w:t>400000</w:t>
      </w:r>
      <w:r>
        <w:rPr>
          <w:rFonts w:hint="eastAsia"/>
          <w:color w:val="000000" w:themeColor="text1"/>
          <w14:textFill>
            <w14:solidFill>
              <w14:schemeClr w14:val="tx1"/>
            </w14:solidFill>
          </w14:textFill>
        </w:rPr>
        <w:t>元，投标报价</w:t>
      </w:r>
      <w:r>
        <w:rPr>
          <w:rFonts w:hint="eastAsia"/>
          <w:color w:val="000000" w:themeColor="text1"/>
          <w:lang w:eastAsia="zh-CN"/>
          <w14:textFill>
            <w14:solidFill>
              <w14:schemeClr w14:val="tx1"/>
            </w14:solidFill>
          </w14:textFill>
        </w:rPr>
        <w:t>高于</w:t>
      </w:r>
      <w:r>
        <w:rPr>
          <w:rFonts w:hint="eastAsia"/>
          <w:color w:val="000000" w:themeColor="text1"/>
          <w14:textFill>
            <w14:solidFill>
              <w14:schemeClr w14:val="tx1"/>
            </w14:solidFill>
          </w14:textFill>
        </w:rPr>
        <w:t>最高投标限价</w:t>
      </w:r>
      <w:r>
        <w:rPr>
          <w:rFonts w:hint="eastAsia"/>
          <w:color w:val="000000" w:themeColor="text1"/>
          <w:lang w:eastAsia="zh-CN"/>
          <w14:textFill>
            <w14:solidFill>
              <w14:schemeClr w14:val="tx1"/>
            </w14:solidFill>
          </w14:textFill>
        </w:rPr>
        <w:t>者</w:t>
      </w:r>
      <w:r>
        <w:rPr>
          <w:rFonts w:hint="eastAsia"/>
          <w:color w:val="000000" w:themeColor="text1"/>
          <w14:textFill>
            <w14:solidFill>
              <w14:schemeClr w14:val="tx1"/>
            </w14:solidFill>
          </w14:textFill>
        </w:rPr>
        <w:t>，其投标文件</w:t>
      </w:r>
      <w:r>
        <w:rPr>
          <w:rFonts w:hint="eastAsia"/>
          <w:color w:val="000000" w:themeColor="text1"/>
          <w:lang w:eastAsia="zh-CN"/>
          <w14:textFill>
            <w14:solidFill>
              <w14:schemeClr w14:val="tx1"/>
            </w14:solidFill>
          </w14:textFill>
        </w:rPr>
        <w:t>按废标处理</w:t>
      </w:r>
      <w:r>
        <w:rPr>
          <w:rFonts w:hint="eastAsia"/>
          <w:color w:val="000000" w:themeColor="text1"/>
          <w14:textFill>
            <w14:solidFill>
              <w14:schemeClr w14:val="tx1"/>
            </w14:solidFill>
          </w14:textFill>
        </w:rPr>
        <w:t>。</w:t>
      </w:r>
    </w:p>
    <w:p>
      <w:pPr>
        <w:pStyle w:val="64"/>
        <w:numPr>
          <w:ilvl w:val="0"/>
          <w:numId w:val="0"/>
        </w:numPr>
        <w:ind w:left="1679" w:leftChars="228" w:hanging="1200" w:hangingChars="5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采购需求：本项目为海南省交通规划勘察设计研究院</w:t>
      </w:r>
      <w:r>
        <w:rPr>
          <w:rFonts w:hint="eastAsia"/>
          <w:color w:val="000000" w:themeColor="text1"/>
          <w:lang w:val="en-US" w:eastAsia="zh-CN"/>
          <w14:textFill>
            <w14:solidFill>
              <w14:schemeClr w14:val="tx1"/>
            </w14:solidFill>
          </w14:textFill>
        </w:rPr>
        <w:t>有限公司</w:t>
      </w:r>
      <w:r>
        <w:rPr>
          <w:rFonts w:hint="eastAsia"/>
          <w:color w:val="000000" w:themeColor="text1"/>
          <w14:textFill>
            <w14:solidFill>
              <w14:schemeClr w14:val="tx1"/>
            </w14:solidFill>
          </w14:textFill>
        </w:rPr>
        <w:t>DeepSeek</w:t>
      </w:r>
      <w:r>
        <w:rPr>
          <w:rFonts w:hint="eastAsia"/>
          <w:color w:val="000000" w:themeColor="text1"/>
          <w:lang w:val="en-US" w:eastAsia="zh-CN"/>
          <w14:textFill>
            <w14:solidFill>
              <w14:schemeClr w14:val="tx1"/>
            </w14:solidFill>
          </w14:textFill>
        </w:rPr>
        <w:t>-R1</w:t>
      </w:r>
      <w:r>
        <w:rPr>
          <w:rFonts w:hint="eastAsia"/>
          <w:color w:val="000000" w:themeColor="text1"/>
          <w14:textFill>
            <w14:solidFill>
              <w14:schemeClr w14:val="tx1"/>
            </w14:solidFill>
          </w14:textFill>
        </w:rPr>
        <w:t>本地化部署服务器</w:t>
      </w:r>
      <w:r>
        <w:rPr>
          <w:rFonts w:hint="eastAsia"/>
          <w:color w:val="000000" w:themeColor="text1"/>
          <w:lang w:val="en-US" w:eastAsia="zh-CN"/>
          <w14:textFill>
            <w14:solidFill>
              <w14:schemeClr w14:val="tx1"/>
            </w14:solidFill>
          </w14:textFill>
        </w:rPr>
        <w:t>硬件设备采购，或满足企业长期使用需求（≥5年）的DeepSeek-R1本地化部署服务器方案</w:t>
      </w:r>
      <w:r>
        <w:rPr>
          <w:rFonts w:hint="eastAsia"/>
          <w:color w:val="000000" w:themeColor="text1"/>
          <w14:textFill>
            <w14:solidFill>
              <w14:schemeClr w14:val="tx1"/>
            </w14:solidFill>
          </w14:textFill>
        </w:rPr>
        <w:t>。</w:t>
      </w:r>
    </w:p>
    <w:p>
      <w:pPr>
        <w:pStyle w:val="64"/>
        <w:numPr>
          <w:ilvl w:val="0"/>
          <w:numId w:val="0"/>
        </w:numPr>
        <w:ind w:firstLine="480" w:firstLineChars="200"/>
        <w:rPr>
          <w:rFonts w:hint="eastAsia"/>
        </w:rPr>
      </w:pPr>
      <w:r>
        <w:rPr>
          <w:rFonts w:hint="eastAsia"/>
          <w:color w:val="000000" w:themeColor="text1"/>
          <w14:textFill>
            <w14:solidFill>
              <w14:schemeClr w14:val="tx1"/>
            </w14:solidFill>
          </w14:textFill>
        </w:rPr>
        <w:t>合同履行期限：合同签订之日起</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日内完成供货。</w:t>
      </w:r>
    </w:p>
    <w:p>
      <w:pPr>
        <w:pStyle w:val="64"/>
        <w:numPr>
          <w:ilvl w:val="0"/>
          <w:numId w:val="0"/>
        </w:numPr>
        <w:ind w:firstLine="480" w:firstLineChars="200"/>
      </w:pPr>
      <w:r>
        <w:rPr>
          <w:rFonts w:hint="eastAsia"/>
        </w:rPr>
        <w:t>项目实施地点：海南省海口市</w:t>
      </w:r>
    </w:p>
    <w:p>
      <w:pPr>
        <w:pStyle w:val="64"/>
      </w:pPr>
      <w:r>
        <w:t>投标人资格要求</w:t>
      </w:r>
    </w:p>
    <w:p>
      <w:pPr>
        <w:pStyle w:val="64"/>
        <w:numPr>
          <w:ilvl w:val="0"/>
          <w:numId w:val="3"/>
        </w:numPr>
        <w:ind w:left="789" w:leftChars="200" w:hanging="369"/>
      </w:pPr>
      <w:r>
        <w:rPr>
          <w:snapToGrid w:val="0"/>
          <w:kern w:val="0"/>
        </w:rPr>
        <w:t>投标人必须</w:t>
      </w:r>
      <w:r>
        <w:t>具有独立法人资格，持有有效企业法人营业执照或事业单位登记证，</w:t>
      </w:r>
      <w:r>
        <w:rPr>
          <w:rFonts w:hint="eastAsia"/>
          <w:lang w:eastAsia="zh-CN"/>
        </w:rPr>
        <w:t>具有为其他单位（部门）提供</w:t>
      </w:r>
      <w:r>
        <w:rPr>
          <w:rFonts w:hint="eastAsia"/>
          <w:lang w:val="en-US" w:eastAsia="zh-CN"/>
        </w:rPr>
        <w:t>过</w:t>
      </w:r>
      <w:r>
        <w:rPr>
          <w:rFonts w:hint="default"/>
          <w:lang w:val="en-US" w:eastAsia="zh-CN"/>
        </w:rPr>
        <w:t>2</w:t>
      </w:r>
      <w:r>
        <w:rPr>
          <w:rFonts w:hint="eastAsia"/>
          <w:lang w:val="en-US" w:eastAsia="zh-CN"/>
        </w:rPr>
        <w:t>次以上企业级DeepSeek-R1（70B及以上版本）本地化部署的工作经历。</w:t>
      </w:r>
    </w:p>
    <w:p>
      <w:pPr>
        <w:pStyle w:val="64"/>
        <w:numPr>
          <w:ilvl w:val="0"/>
          <w:numId w:val="3"/>
        </w:numPr>
        <w:ind w:left="789" w:leftChars="200" w:hanging="369"/>
      </w:pPr>
      <w:r>
        <w:t>本次招标不接受联合体投标。</w:t>
      </w:r>
    </w:p>
    <w:p>
      <w:pPr>
        <w:pStyle w:val="64"/>
      </w:pPr>
      <w:r>
        <w:t>招标文件的获取</w:t>
      </w:r>
    </w:p>
    <w:p>
      <w:pPr>
        <w:pStyle w:val="64"/>
        <w:numPr>
          <w:ilvl w:val="0"/>
          <w:numId w:val="0"/>
        </w:numPr>
        <w:ind w:firstLine="480" w:firstLineChars="200"/>
      </w:pPr>
      <w:r>
        <w:t>凡有意参与投标者，请于</w:t>
      </w: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31</w:t>
      </w:r>
      <w:r>
        <w:rPr>
          <w:color w:val="000000" w:themeColor="text1"/>
          <w14:textFill>
            <w14:solidFill>
              <w14:schemeClr w14:val="tx1"/>
            </w14:solidFill>
          </w14:textFill>
        </w:rPr>
        <w:t>日至202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3日</w:t>
      </w:r>
      <w:r>
        <w:rPr>
          <w:color w:val="000000" w:themeColor="text1"/>
          <w14:textFill>
            <w14:solidFill>
              <w14:schemeClr w14:val="tx1"/>
            </w14:solidFill>
          </w14:textFill>
        </w:rPr>
        <w:t>，每日上午</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0～12:00，下午15:00～1</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0</w:t>
      </w:r>
      <w:r>
        <w:t>（北京时间）至海南省交通规划勘察设计研究院</w:t>
      </w:r>
      <w:r>
        <w:rPr>
          <w:rFonts w:hint="eastAsia"/>
          <w:lang w:val="en-US" w:eastAsia="zh-CN"/>
        </w:rPr>
        <w:t>有限公司</w:t>
      </w:r>
      <w:r>
        <w:t>302室领取招标文件。或登录海南省交通规划勘察设计研究院</w:t>
      </w:r>
      <w:r>
        <w:rPr>
          <w:rFonts w:hint="eastAsia"/>
          <w:lang w:val="en-US" w:eastAsia="zh-CN"/>
        </w:rPr>
        <w:t>有限公司</w:t>
      </w:r>
      <w:r>
        <w:t>网站（网址：</w:t>
      </w:r>
      <w:r>
        <w:fldChar w:fldCharType="begin"/>
      </w:r>
      <w:r>
        <w:instrText xml:space="preserve"> HYPERLINK "https://www" </w:instrText>
      </w:r>
      <w:r>
        <w:fldChar w:fldCharType="separate"/>
      </w:r>
      <w:r>
        <w:rPr>
          <w:rStyle w:val="34"/>
          <w:color w:val="auto"/>
          <w:u w:val="none"/>
        </w:rPr>
        <w:t>https://</w:t>
      </w:r>
      <w:r>
        <w:t>www</w:t>
      </w:r>
      <w:r>
        <w:fldChar w:fldCharType="end"/>
      </w:r>
      <w:r>
        <w:t>.hnsjtsjy.com/）自行下载招标文件。</w:t>
      </w:r>
    </w:p>
    <w:p>
      <w:pPr>
        <w:pStyle w:val="64"/>
      </w:pPr>
      <w:r>
        <w:t>投标文件提交</w:t>
      </w:r>
    </w:p>
    <w:p>
      <w:pPr>
        <w:pStyle w:val="64"/>
        <w:numPr>
          <w:ilvl w:val="0"/>
          <w:numId w:val="0"/>
        </w:numPr>
        <w:ind w:firstLine="480" w:firstLineChars="200"/>
      </w:pPr>
      <w:r>
        <w:t>投标文件提交截止时间为</w:t>
      </w: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日9:00前</w:t>
      </w:r>
      <w:r>
        <w:t>（北京时间），地点为海南省交通规划勘察设计研究院</w:t>
      </w:r>
      <w:r>
        <w:rPr>
          <w:rFonts w:hint="eastAsia"/>
          <w:lang w:val="en-US" w:eastAsia="zh-CN"/>
        </w:rPr>
        <w:t>有限公司</w:t>
      </w:r>
      <w:r>
        <w:t>306室。逾期送达或未送达指定地点的投标文件，招标人将不予受理。</w:t>
      </w:r>
    </w:p>
    <w:p>
      <w:pPr>
        <w:pStyle w:val="4"/>
        <w:spacing w:before="0" w:beforeLines="50" w:after="0" w:afterLines="50"/>
        <w:rPr>
          <w:rFonts w:ascii="Times New Roman" w:hAnsi="Times New Roman"/>
        </w:rPr>
      </w:pPr>
      <w:bookmarkStart w:id="6" w:name="_Toc21909"/>
      <w:r>
        <w:rPr>
          <w:rFonts w:ascii="Times New Roman" w:hAnsi="Times New Roman"/>
        </w:rPr>
        <w:t>投标文件的提交及相关事宜</w:t>
      </w:r>
      <w:bookmarkEnd w:id="6"/>
    </w:p>
    <w:p>
      <w:pPr>
        <w:pStyle w:val="64"/>
        <w:numPr>
          <w:ilvl w:val="0"/>
          <w:numId w:val="4"/>
        </w:numPr>
      </w:pPr>
      <w:r>
        <w:t>本项目不收取</w:t>
      </w:r>
      <w:r>
        <w:rPr>
          <w:rFonts w:hint="eastAsia"/>
        </w:rPr>
        <w:t>投标</w:t>
      </w:r>
      <w:r>
        <w:t>保证金</w:t>
      </w:r>
      <w:r>
        <w:rPr>
          <w:rFonts w:hint="eastAsia"/>
        </w:rPr>
        <w:t>；</w:t>
      </w:r>
    </w:p>
    <w:p>
      <w:pPr>
        <w:pStyle w:val="64"/>
        <w:numPr>
          <w:ilvl w:val="0"/>
          <w:numId w:val="4"/>
        </w:numPr>
      </w:pPr>
      <w:r>
        <w:rPr>
          <w:rFonts w:hint="eastAsia"/>
        </w:rPr>
        <w:t>投标人</w:t>
      </w:r>
      <w:r>
        <w:t>报价不得超过</w:t>
      </w:r>
      <w:r>
        <w:rPr>
          <w:rFonts w:hint="eastAsia"/>
        </w:rPr>
        <w:t>招标</w:t>
      </w:r>
      <w:r>
        <w:t>人设定的控制价上限，否则作废标处理</w:t>
      </w:r>
      <w:r>
        <w:rPr>
          <w:rFonts w:hint="eastAsia"/>
          <w:lang w:eastAsia="zh-CN"/>
        </w:rPr>
        <w:t>；</w:t>
      </w:r>
    </w:p>
    <w:p>
      <w:pPr>
        <w:pStyle w:val="64"/>
        <w:numPr>
          <w:ilvl w:val="0"/>
          <w:numId w:val="4"/>
        </w:numPr>
      </w:pPr>
      <w:r>
        <w:t>我</w:t>
      </w:r>
      <w:r>
        <w:rPr>
          <w:rFonts w:hint="eastAsia"/>
          <w:lang w:eastAsia="zh-CN"/>
        </w:rPr>
        <w:t>司</w:t>
      </w:r>
      <w:r>
        <w:t>按招标文件的相关要求对投标人的资格条件、投标文件符合性、响应性等方面进行审查；</w:t>
      </w:r>
    </w:p>
    <w:p>
      <w:pPr>
        <w:pStyle w:val="64"/>
        <w:numPr>
          <w:ilvl w:val="0"/>
          <w:numId w:val="4"/>
        </w:numPr>
      </w:pPr>
      <w:r>
        <w:t>定于投标文件递交截止的同一时间、同一地点举行公开开封，投标人的法定代表人或委托代理人应携带本人身份证准时参加，未派员参加的投标人视同认同投标结果</w:t>
      </w:r>
      <w:r>
        <w:rPr>
          <w:rFonts w:hint="eastAsia"/>
        </w:rPr>
        <w:t>；</w:t>
      </w:r>
    </w:p>
    <w:p>
      <w:pPr>
        <w:pStyle w:val="64"/>
        <w:numPr>
          <w:ilvl w:val="0"/>
          <w:numId w:val="4"/>
        </w:numPr>
      </w:pPr>
      <w:r>
        <w:t>投标文件应进行密封，标明投标单位全称，并加盖单位公章</w:t>
      </w:r>
      <w:r>
        <w:rPr>
          <w:rFonts w:hint="eastAsia"/>
        </w:rPr>
        <w:t>；</w:t>
      </w:r>
    </w:p>
    <w:p>
      <w:pPr>
        <w:pStyle w:val="64"/>
        <w:numPr>
          <w:ilvl w:val="0"/>
          <w:numId w:val="4"/>
        </w:numPr>
      </w:pPr>
      <w:r>
        <w:t>逾期送达、未送达指定地点的或不按照投标文件要求密封的投标文件，我</w:t>
      </w:r>
      <w:r>
        <w:rPr>
          <w:rFonts w:hint="eastAsia"/>
          <w:lang w:eastAsia="zh-CN"/>
        </w:rPr>
        <w:t>司</w:t>
      </w:r>
      <w:r>
        <w:t>将予以拒收。</w:t>
      </w:r>
    </w:p>
    <w:p>
      <w:pPr>
        <w:pStyle w:val="4"/>
        <w:spacing w:before="0" w:beforeLines="50" w:after="0" w:afterLines="50"/>
        <w:rPr>
          <w:rFonts w:ascii="Times New Roman" w:hAnsi="Times New Roman"/>
        </w:rPr>
      </w:pPr>
      <w:bookmarkStart w:id="7" w:name="_Toc8468"/>
      <w:r>
        <w:rPr>
          <w:rFonts w:ascii="Times New Roman" w:hAnsi="Times New Roman"/>
        </w:rPr>
        <w:t>公告发布</w:t>
      </w:r>
      <w:bookmarkEnd w:id="7"/>
    </w:p>
    <w:p>
      <w:pPr>
        <w:pStyle w:val="64"/>
        <w:numPr>
          <w:ilvl w:val="0"/>
          <w:numId w:val="0"/>
        </w:numPr>
        <w:ind w:left="105" w:leftChars="50" w:firstLine="480" w:firstLineChars="200"/>
      </w:pPr>
      <w:r>
        <w:t>招标结果公开发布于海南省交通规划勘察设计研究院</w:t>
      </w:r>
      <w:r>
        <w:rPr>
          <w:rFonts w:hint="eastAsia"/>
          <w:lang w:val="en-US" w:eastAsia="zh-CN"/>
        </w:rPr>
        <w:t>有限公司</w:t>
      </w:r>
      <w:r>
        <w:t>网站（网址：</w:t>
      </w:r>
      <w:r>
        <w:fldChar w:fldCharType="begin"/>
      </w:r>
      <w:r>
        <w:instrText xml:space="preserve"> HYPERLINK "https://www" </w:instrText>
      </w:r>
      <w:r>
        <w:fldChar w:fldCharType="separate"/>
      </w:r>
      <w:r>
        <w:rPr>
          <w:rStyle w:val="34"/>
          <w:color w:val="auto"/>
          <w:u w:val="none"/>
        </w:rPr>
        <w:t>https://www</w:t>
      </w:r>
      <w:r>
        <w:rPr>
          <w:rStyle w:val="34"/>
          <w:color w:val="auto"/>
          <w:u w:val="none"/>
        </w:rPr>
        <w:fldChar w:fldCharType="end"/>
      </w:r>
      <w:r>
        <w:t>.hnsjtsjy.com/），各投标单位自行查阅。</w:t>
      </w:r>
    </w:p>
    <w:p>
      <w:pPr>
        <w:pStyle w:val="4"/>
        <w:spacing w:before="0" w:beforeLines="50" w:after="0" w:afterLines="50"/>
        <w:rPr>
          <w:rFonts w:ascii="Times New Roman" w:hAnsi="Times New Roman"/>
        </w:rPr>
      </w:pPr>
      <w:bookmarkStart w:id="8" w:name="_Toc6341"/>
      <w:r>
        <w:rPr>
          <w:rFonts w:ascii="Times New Roman" w:hAnsi="Times New Roman"/>
        </w:rPr>
        <w:t>招标人联系方式</w:t>
      </w:r>
      <w:bookmarkEnd w:id="8"/>
    </w:p>
    <w:p>
      <w:pPr>
        <w:spacing w:line="360" w:lineRule="auto"/>
        <w:ind w:firstLine="480" w:firstLineChars="200"/>
        <w:rPr>
          <w:rFonts w:eastAsia="仿宋_GB2312"/>
          <w:sz w:val="24"/>
        </w:rPr>
      </w:pPr>
      <w:r>
        <w:rPr>
          <w:rFonts w:eastAsia="仿宋_GB2312"/>
          <w:sz w:val="24"/>
        </w:rPr>
        <w:t>招标人：海南省交通规划勘察设计研究院</w:t>
      </w:r>
      <w:r>
        <w:rPr>
          <w:rFonts w:hint="eastAsia" w:eastAsia="仿宋_GB2312"/>
          <w:sz w:val="24"/>
        </w:rPr>
        <w:t>有限公司</w:t>
      </w:r>
    </w:p>
    <w:p>
      <w:pPr>
        <w:spacing w:line="360" w:lineRule="auto"/>
        <w:ind w:firstLine="480" w:firstLineChars="200"/>
        <w:rPr>
          <w:rFonts w:eastAsia="仿宋_GB2312"/>
          <w:sz w:val="24"/>
        </w:rPr>
      </w:pPr>
      <w:r>
        <w:rPr>
          <w:rFonts w:eastAsia="仿宋_GB2312"/>
          <w:sz w:val="24"/>
        </w:rPr>
        <w:t>地  址：海南省海口市龙华区南沙路</w:t>
      </w:r>
      <w:r>
        <w:rPr>
          <w:rFonts w:hint="eastAsia" w:eastAsia="仿宋_GB2312"/>
          <w:sz w:val="24"/>
          <w:lang w:val="en-US" w:eastAsia="zh-CN"/>
        </w:rPr>
        <w:t>8</w:t>
      </w:r>
      <w:r>
        <w:rPr>
          <w:rFonts w:eastAsia="仿宋_GB2312"/>
          <w:sz w:val="24"/>
        </w:rPr>
        <w:t>0号</w:t>
      </w:r>
    </w:p>
    <w:p>
      <w:pPr>
        <w:spacing w:line="360" w:lineRule="auto"/>
        <w:ind w:firstLine="480" w:firstLineChars="200"/>
        <w:rPr>
          <w:rFonts w:eastAsia="仿宋_GB2312"/>
          <w:sz w:val="24"/>
        </w:rPr>
      </w:pPr>
      <w:r>
        <w:rPr>
          <w:rFonts w:eastAsia="仿宋_GB2312"/>
          <w:sz w:val="24"/>
        </w:rPr>
        <w:t>电  话：0898-36683253（1</w:t>
      </w:r>
      <w:r>
        <w:rPr>
          <w:rFonts w:hint="eastAsia" w:eastAsia="仿宋_GB2312"/>
          <w:sz w:val="24"/>
          <w:lang w:val="en-US" w:eastAsia="zh-CN"/>
        </w:rPr>
        <w:t>8689606259</w:t>
      </w:r>
      <w:r>
        <w:rPr>
          <w:rFonts w:eastAsia="仿宋_GB2312"/>
          <w:sz w:val="24"/>
        </w:rPr>
        <w:t>）</w:t>
      </w:r>
    </w:p>
    <w:p>
      <w:pPr>
        <w:spacing w:line="360" w:lineRule="auto"/>
        <w:ind w:firstLine="480" w:firstLineChars="200"/>
        <w:rPr>
          <w:rFonts w:eastAsia="仿宋_GB2312"/>
          <w:sz w:val="24"/>
        </w:rPr>
      </w:pPr>
      <w:r>
        <w:rPr>
          <w:rFonts w:eastAsia="仿宋_GB2312"/>
          <w:sz w:val="24"/>
        </w:rPr>
        <w:t>联系人：</w:t>
      </w:r>
      <w:r>
        <w:rPr>
          <w:rFonts w:hint="eastAsia" w:eastAsia="仿宋_GB2312"/>
          <w:sz w:val="24"/>
          <w:lang w:eastAsia="zh-CN"/>
        </w:rPr>
        <w:t>陈</w:t>
      </w:r>
      <w:r>
        <w:rPr>
          <w:rFonts w:eastAsia="仿宋_GB2312"/>
          <w:sz w:val="24"/>
        </w:rPr>
        <w:t>工</w:t>
      </w:r>
    </w:p>
    <w:p>
      <w:pPr>
        <w:pStyle w:val="64"/>
        <w:numPr>
          <w:ilvl w:val="0"/>
          <w:numId w:val="0"/>
        </w:numPr>
        <w:wordWrap w:val="0"/>
        <w:ind w:left="420" w:hanging="420"/>
        <w:jc w:val="right"/>
      </w:pPr>
    </w:p>
    <w:p>
      <w:pPr>
        <w:pStyle w:val="64"/>
        <w:numPr>
          <w:ilvl w:val="0"/>
          <w:numId w:val="0"/>
        </w:numPr>
        <w:ind w:left="420" w:right="480" w:hanging="420"/>
        <w:jc w:val="right"/>
      </w:pPr>
      <w:r>
        <w:t>202</w:t>
      </w:r>
      <w:r>
        <w:rPr>
          <w:rFonts w:hint="eastAsia"/>
          <w:lang w:val="en-US" w:eastAsia="zh-CN"/>
        </w:rPr>
        <w:t>5</w:t>
      </w:r>
      <w:r>
        <w:t>年</w:t>
      </w:r>
      <w:r>
        <w:rPr>
          <w:rFonts w:hint="eastAsia"/>
          <w:lang w:val="en-US" w:eastAsia="zh-CN"/>
        </w:rPr>
        <w:t>3</w:t>
      </w:r>
      <w:r>
        <w:t>月</w:t>
      </w:r>
      <w:r>
        <w:rPr>
          <w:rFonts w:hint="eastAsia"/>
          <w:lang w:val="en-US" w:eastAsia="zh-CN"/>
        </w:rPr>
        <w:t>28</w:t>
      </w:r>
      <w:r>
        <w:t>日</w:t>
      </w:r>
    </w:p>
    <w:p>
      <w:pPr>
        <w:numPr>
          <w:ilvl w:val="0"/>
          <w:numId w:val="0"/>
        </w:numPr>
        <w:ind w:left="420" w:right="480" w:hanging="420"/>
        <w:jc w:val="right"/>
      </w:pPr>
      <w:r>
        <w:br w:type="page"/>
      </w:r>
    </w:p>
    <w:bookmarkEnd w:id="3"/>
    <w:bookmarkEnd w:id="4"/>
    <w:p>
      <w:pPr>
        <w:pStyle w:val="3"/>
      </w:pPr>
      <w:bookmarkStart w:id="9" w:name="_Toc17304"/>
      <w:r>
        <w:t>第二章 投标人须知</w:t>
      </w:r>
      <w:bookmarkEnd w:id="9"/>
    </w:p>
    <w:p>
      <w:pPr>
        <w:spacing w:before="468" w:beforeLines="150" w:after="156" w:afterLines="50"/>
        <w:ind w:firstLine="241" w:firstLineChars="100"/>
        <w:rPr>
          <w:rFonts w:eastAsia="仿宋_GB2312"/>
          <w:b/>
          <w:sz w:val="24"/>
        </w:rPr>
      </w:pPr>
      <w:r>
        <w:rPr>
          <w:rFonts w:eastAsia="仿宋_GB2312"/>
          <w:b/>
          <w:sz w:val="24"/>
        </w:rPr>
        <w:t>投标人须知前附表</w:t>
      </w:r>
    </w:p>
    <w:tbl>
      <w:tblPr>
        <w:tblStyle w:val="27"/>
        <w:tblW w:w="81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7404"/>
      </w:tblGrid>
      <w:tr>
        <w:trPr>
          <w:trHeight w:val="624" w:hRule="atLeast"/>
          <w:jc w:val="center"/>
        </w:trPr>
        <w:tc>
          <w:tcPr>
            <w:tcW w:w="784" w:type="dxa"/>
            <w:vAlign w:val="center"/>
          </w:tcPr>
          <w:p>
            <w:pPr>
              <w:jc w:val="center"/>
              <w:rPr>
                <w:rFonts w:eastAsia="仿宋_GB2312"/>
                <w:sz w:val="24"/>
              </w:rPr>
            </w:pPr>
            <w:r>
              <w:rPr>
                <w:rFonts w:eastAsia="仿宋_GB2312"/>
                <w:sz w:val="24"/>
              </w:rPr>
              <w:t>项目</w:t>
            </w:r>
          </w:p>
        </w:tc>
        <w:tc>
          <w:tcPr>
            <w:tcW w:w="7404" w:type="dxa"/>
            <w:vAlign w:val="center"/>
          </w:tcPr>
          <w:p>
            <w:pPr>
              <w:jc w:val="center"/>
              <w:rPr>
                <w:rFonts w:eastAsia="仿宋_GB2312"/>
                <w:sz w:val="24"/>
              </w:rPr>
            </w:pPr>
            <w:r>
              <w:rPr>
                <w:rFonts w:eastAsia="仿宋_GB2312"/>
                <w:sz w:val="24"/>
              </w:rPr>
              <w:t>内容</w:t>
            </w:r>
          </w:p>
        </w:tc>
      </w:tr>
      <w:tr>
        <w:trPr>
          <w:trHeight w:val="847" w:hRule="atLeast"/>
          <w:jc w:val="center"/>
        </w:trPr>
        <w:tc>
          <w:tcPr>
            <w:tcW w:w="784" w:type="dxa"/>
            <w:vAlign w:val="center"/>
          </w:tcPr>
          <w:p>
            <w:pPr>
              <w:jc w:val="center"/>
              <w:rPr>
                <w:rFonts w:eastAsia="仿宋_GB2312"/>
                <w:sz w:val="24"/>
              </w:rPr>
            </w:pPr>
            <w:r>
              <w:rPr>
                <w:rFonts w:eastAsia="仿宋_GB2312"/>
                <w:sz w:val="24"/>
              </w:rPr>
              <w:t>1</w:t>
            </w:r>
          </w:p>
        </w:tc>
        <w:tc>
          <w:tcPr>
            <w:tcW w:w="740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仿宋_GB2312"/>
                <w:sz w:val="24"/>
                <w:lang w:val="en-US" w:eastAsia="zh-CN"/>
              </w:rPr>
            </w:pPr>
            <w:r>
              <w:rPr>
                <w:rFonts w:eastAsia="仿宋_GB2312"/>
                <w:sz w:val="24"/>
              </w:rPr>
              <w:t>项目名称：</w:t>
            </w:r>
            <w:r>
              <w:rPr>
                <w:rFonts w:hint="eastAsia" w:eastAsia="仿宋_GB2312"/>
                <w:sz w:val="24"/>
              </w:rPr>
              <w:t>海南省交通规划勘察设计研究院有限公司DeepSeek</w:t>
            </w:r>
            <w:r>
              <w:rPr>
                <w:rFonts w:hint="eastAsia" w:eastAsia="仿宋_GB2312"/>
                <w:sz w:val="24"/>
                <w:lang w:val="en-US" w:eastAsia="zh-CN"/>
              </w:rPr>
              <w:t>-R1</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eastAsia="仿宋_GB2312"/>
                <w:sz w:val="24"/>
              </w:rPr>
            </w:pPr>
            <w:r>
              <w:rPr>
                <w:rFonts w:hint="eastAsia" w:eastAsia="仿宋_GB2312"/>
                <w:sz w:val="24"/>
              </w:rPr>
              <w:t>本地化部署服务器采购</w:t>
            </w:r>
          </w:p>
        </w:tc>
      </w:tr>
      <w:tr>
        <w:trPr>
          <w:trHeight w:val="737" w:hRule="atLeast"/>
          <w:jc w:val="center"/>
        </w:trPr>
        <w:tc>
          <w:tcPr>
            <w:tcW w:w="784" w:type="dxa"/>
            <w:vAlign w:val="center"/>
          </w:tcPr>
          <w:p>
            <w:pPr>
              <w:jc w:val="center"/>
              <w:rPr>
                <w:rFonts w:eastAsia="仿宋_GB2312"/>
                <w:sz w:val="24"/>
              </w:rPr>
            </w:pPr>
            <w:r>
              <w:rPr>
                <w:rFonts w:eastAsia="仿宋_GB2312"/>
                <w:sz w:val="24"/>
              </w:rPr>
              <w:t>2</w:t>
            </w:r>
          </w:p>
        </w:tc>
        <w:tc>
          <w:tcPr>
            <w:tcW w:w="7404" w:type="dxa"/>
            <w:vAlign w:val="center"/>
          </w:tcPr>
          <w:p>
            <w:pPr>
              <w:rPr>
                <w:rFonts w:eastAsia="仿宋_GB2312"/>
                <w:sz w:val="24"/>
              </w:rPr>
            </w:pPr>
            <w:r>
              <w:rPr>
                <w:rFonts w:eastAsia="仿宋_GB2312"/>
                <w:sz w:val="24"/>
              </w:rPr>
              <w:t>招标人：海南省交通规划勘察设计研究院</w:t>
            </w:r>
            <w:r>
              <w:rPr>
                <w:rFonts w:hint="eastAsia" w:eastAsia="仿宋_GB2312"/>
                <w:sz w:val="24"/>
              </w:rPr>
              <w:t>有限公司</w:t>
            </w:r>
          </w:p>
        </w:tc>
      </w:tr>
      <w:tr>
        <w:trPr>
          <w:trHeight w:val="737" w:hRule="atLeast"/>
          <w:jc w:val="center"/>
        </w:trPr>
        <w:tc>
          <w:tcPr>
            <w:tcW w:w="784" w:type="dxa"/>
            <w:vAlign w:val="center"/>
          </w:tcPr>
          <w:p>
            <w:pPr>
              <w:jc w:val="center"/>
              <w:rPr>
                <w:rFonts w:eastAsia="仿宋_GB2312"/>
                <w:sz w:val="24"/>
              </w:rPr>
            </w:pPr>
            <w:r>
              <w:rPr>
                <w:rFonts w:eastAsia="仿宋_GB2312"/>
                <w:sz w:val="24"/>
              </w:rPr>
              <w:t>3</w:t>
            </w:r>
          </w:p>
        </w:tc>
        <w:tc>
          <w:tcPr>
            <w:tcW w:w="7404" w:type="dxa"/>
            <w:vAlign w:val="center"/>
          </w:tcPr>
          <w:p>
            <w:pPr>
              <w:pStyle w:val="64"/>
              <w:numPr>
                <w:ilvl w:val="0"/>
                <w:numId w:val="0"/>
              </w:numPr>
              <w:rPr>
                <w:rFonts w:eastAsia="仿宋_GB2312"/>
                <w:color w:val="000000" w:themeColor="text1"/>
                <w:sz w:val="24"/>
                <w14:textFill>
                  <w14:solidFill>
                    <w14:schemeClr w14:val="tx1"/>
                  </w14:solidFill>
                </w14:textFill>
              </w:rPr>
            </w:pPr>
            <w:r>
              <w:rPr>
                <w:rFonts w:hint="eastAsia"/>
                <w:color w:val="000000" w:themeColor="text1"/>
                <w14:textFill>
                  <w14:solidFill>
                    <w14:schemeClr w14:val="tx1"/>
                  </w14:solidFill>
                </w14:textFill>
              </w:rPr>
              <w:t>合同履行期限：合同签订之日起</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日内完成供货</w:t>
            </w:r>
          </w:p>
        </w:tc>
      </w:tr>
      <w:tr>
        <w:trPr>
          <w:trHeight w:val="737" w:hRule="atLeast"/>
          <w:jc w:val="center"/>
        </w:trPr>
        <w:tc>
          <w:tcPr>
            <w:tcW w:w="784" w:type="dxa"/>
            <w:vAlign w:val="center"/>
          </w:tcPr>
          <w:p>
            <w:pPr>
              <w:jc w:val="center"/>
              <w:rPr>
                <w:rFonts w:eastAsia="仿宋_GB2312"/>
                <w:sz w:val="24"/>
              </w:rPr>
            </w:pPr>
            <w:r>
              <w:rPr>
                <w:rFonts w:eastAsia="仿宋_GB2312"/>
                <w:sz w:val="24"/>
              </w:rPr>
              <w:t>4</w:t>
            </w:r>
          </w:p>
        </w:tc>
        <w:tc>
          <w:tcPr>
            <w:tcW w:w="7404" w:type="dxa"/>
            <w:vAlign w:val="center"/>
          </w:tcPr>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投标有效期：投标人提交投标文件截止之日起60天</w:t>
            </w:r>
          </w:p>
        </w:tc>
      </w:tr>
      <w:tr>
        <w:trPr>
          <w:trHeight w:val="737" w:hRule="atLeast"/>
          <w:jc w:val="center"/>
        </w:trPr>
        <w:tc>
          <w:tcPr>
            <w:tcW w:w="784" w:type="dxa"/>
            <w:vAlign w:val="center"/>
          </w:tcPr>
          <w:p>
            <w:pPr>
              <w:jc w:val="center"/>
              <w:rPr>
                <w:rFonts w:eastAsia="仿宋_GB2312"/>
                <w:sz w:val="24"/>
              </w:rPr>
            </w:pPr>
            <w:r>
              <w:rPr>
                <w:rFonts w:eastAsia="仿宋_GB2312"/>
                <w:sz w:val="24"/>
              </w:rPr>
              <w:t>5</w:t>
            </w:r>
          </w:p>
        </w:tc>
        <w:tc>
          <w:tcPr>
            <w:tcW w:w="7404" w:type="dxa"/>
            <w:vAlign w:val="center"/>
          </w:tcPr>
          <w:p>
            <w:pPr>
              <w:rPr>
                <w:rFonts w:eastAsia="仿宋_GB2312"/>
                <w:sz w:val="24"/>
              </w:rPr>
            </w:pPr>
            <w:r>
              <w:rPr>
                <w:rFonts w:eastAsia="仿宋_GB2312"/>
                <w:sz w:val="24"/>
              </w:rPr>
              <w:t>投标保证金：本项目不收取投标保证金</w:t>
            </w:r>
          </w:p>
        </w:tc>
      </w:tr>
      <w:tr>
        <w:trPr>
          <w:trHeight w:val="737" w:hRule="atLeast"/>
          <w:jc w:val="center"/>
        </w:trPr>
        <w:tc>
          <w:tcPr>
            <w:tcW w:w="784" w:type="dxa"/>
            <w:vAlign w:val="center"/>
          </w:tcPr>
          <w:p>
            <w:pPr>
              <w:jc w:val="center"/>
              <w:rPr>
                <w:rFonts w:eastAsia="仿宋_GB2312"/>
                <w:sz w:val="24"/>
              </w:rPr>
            </w:pPr>
            <w:r>
              <w:rPr>
                <w:rFonts w:eastAsia="仿宋_GB2312"/>
                <w:sz w:val="24"/>
              </w:rPr>
              <w:t>6</w:t>
            </w:r>
          </w:p>
        </w:tc>
        <w:tc>
          <w:tcPr>
            <w:tcW w:w="7404" w:type="dxa"/>
            <w:vAlign w:val="center"/>
          </w:tcPr>
          <w:p>
            <w:pPr>
              <w:rPr>
                <w:rFonts w:eastAsia="仿宋_GB2312"/>
                <w:sz w:val="24"/>
              </w:rPr>
            </w:pPr>
            <w:r>
              <w:rPr>
                <w:rFonts w:eastAsia="仿宋_GB2312"/>
                <w:sz w:val="24"/>
              </w:rPr>
              <w:t>投标文件份数：正本1份，副本4份</w:t>
            </w:r>
          </w:p>
        </w:tc>
      </w:tr>
      <w:tr>
        <w:trPr>
          <w:trHeight w:val="1202" w:hRule="atLeast"/>
          <w:jc w:val="center"/>
        </w:trPr>
        <w:tc>
          <w:tcPr>
            <w:tcW w:w="784" w:type="dxa"/>
            <w:vAlign w:val="center"/>
          </w:tcPr>
          <w:p>
            <w:pPr>
              <w:jc w:val="center"/>
              <w:rPr>
                <w:rFonts w:eastAsia="仿宋_GB2312"/>
                <w:sz w:val="24"/>
              </w:rPr>
            </w:pPr>
            <w:r>
              <w:rPr>
                <w:rFonts w:eastAsia="仿宋_GB2312"/>
                <w:sz w:val="24"/>
              </w:rPr>
              <w:t>7</w:t>
            </w:r>
          </w:p>
        </w:tc>
        <w:tc>
          <w:tcPr>
            <w:tcW w:w="7404" w:type="dxa"/>
            <w:vAlign w:val="center"/>
          </w:tcPr>
          <w:p>
            <w:pPr>
              <w:rPr>
                <w:rFonts w:eastAsia="仿宋_GB2312"/>
                <w:sz w:val="24"/>
              </w:rPr>
            </w:pPr>
            <w:r>
              <w:rPr>
                <w:rFonts w:eastAsia="仿宋_GB2312"/>
                <w:sz w:val="24"/>
              </w:rPr>
              <w:t>投标时须携带资料：投标文件、法人代表身份证或被授权人身份证、授权委托书、企业法人营业执照或事业单位法人证书（复印件/扫描件需加盖公章）</w:t>
            </w:r>
          </w:p>
        </w:tc>
      </w:tr>
      <w:tr>
        <w:trPr>
          <w:trHeight w:val="721" w:hRule="atLeast"/>
          <w:jc w:val="center"/>
        </w:trPr>
        <w:tc>
          <w:tcPr>
            <w:tcW w:w="784" w:type="dxa"/>
            <w:vAlign w:val="center"/>
          </w:tcPr>
          <w:p>
            <w:pPr>
              <w:jc w:val="center"/>
              <w:rPr>
                <w:rFonts w:eastAsia="仿宋_GB2312"/>
                <w:sz w:val="24"/>
              </w:rPr>
            </w:pPr>
            <w:r>
              <w:rPr>
                <w:rFonts w:eastAsia="仿宋_GB2312"/>
                <w:sz w:val="24"/>
              </w:rPr>
              <w:t>8</w:t>
            </w:r>
          </w:p>
        </w:tc>
        <w:tc>
          <w:tcPr>
            <w:tcW w:w="7404" w:type="dxa"/>
            <w:vAlign w:val="center"/>
          </w:tcPr>
          <w:p>
            <w:pPr>
              <w:rPr>
                <w:rFonts w:eastAsia="仿宋_GB2312"/>
                <w:sz w:val="24"/>
              </w:rPr>
            </w:pPr>
            <w:r>
              <w:rPr>
                <w:rFonts w:eastAsia="仿宋_GB2312"/>
                <w:sz w:val="24"/>
              </w:rPr>
              <w:t>中标原则：本项目采用经评审的最低投标价法</w:t>
            </w:r>
          </w:p>
        </w:tc>
      </w:tr>
      <w:tr>
        <w:trPr>
          <w:trHeight w:val="1205" w:hRule="atLeast"/>
          <w:jc w:val="center"/>
        </w:trPr>
        <w:tc>
          <w:tcPr>
            <w:tcW w:w="784" w:type="dxa"/>
            <w:vAlign w:val="center"/>
          </w:tcPr>
          <w:p>
            <w:pPr>
              <w:jc w:val="center"/>
              <w:rPr>
                <w:rFonts w:eastAsia="仿宋_GB2312"/>
                <w:sz w:val="24"/>
              </w:rPr>
            </w:pPr>
            <w:r>
              <w:rPr>
                <w:rFonts w:eastAsia="仿宋_GB2312"/>
                <w:sz w:val="24"/>
              </w:rPr>
              <w:t>9</w:t>
            </w:r>
          </w:p>
        </w:tc>
        <w:tc>
          <w:tcPr>
            <w:tcW w:w="7404" w:type="dxa"/>
            <w:vAlign w:val="center"/>
          </w:tcPr>
          <w:p>
            <w:pPr>
              <w:rPr>
                <w:rFonts w:eastAsia="仿宋_GB2312"/>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封套注明：</w:t>
            </w:r>
            <w:r>
              <w:rPr>
                <w:rFonts w:hint="default" w:ascii="Times New Roman" w:hAnsi="Times New Roman" w:cs="Times New Roman"/>
                <w:color w:val="000000" w:themeColor="text1"/>
                <w:sz w:val="24"/>
                <w14:textFill>
                  <w14:solidFill>
                    <w14:schemeClr w14:val="tx1"/>
                  </w14:solidFill>
                </w14:textFill>
              </w:rPr>
              <w:t>①</w:t>
            </w:r>
            <w:r>
              <w:rPr>
                <w:rFonts w:hint="default" w:ascii="Times New Roman" w:hAnsi="Times New Roman" w:eastAsia="仿宋_GB2312" w:cs="Times New Roman"/>
                <w:color w:val="000000" w:themeColor="text1"/>
                <w:sz w:val="24"/>
                <w14:textFill>
                  <w14:solidFill>
                    <w14:schemeClr w14:val="tx1"/>
                  </w14:solidFill>
                </w14:textFill>
              </w:rPr>
              <w:t>投标人地址；</w:t>
            </w:r>
            <w:r>
              <w:rPr>
                <w:rFonts w:hint="default" w:ascii="Times New Roman" w:hAnsi="Times New Roman" w:cs="Times New Roman"/>
                <w:color w:val="000000" w:themeColor="text1"/>
                <w:sz w:val="24"/>
                <w14:textFill>
                  <w14:solidFill>
                    <w14:schemeClr w14:val="tx1"/>
                  </w14:solidFill>
                </w14:textFill>
              </w:rPr>
              <w:t>②</w:t>
            </w:r>
            <w:r>
              <w:rPr>
                <w:rFonts w:hint="default" w:ascii="Times New Roman" w:hAnsi="Times New Roman" w:eastAsia="仿宋_GB2312" w:cs="Times New Roman"/>
                <w:color w:val="000000" w:themeColor="text1"/>
                <w:sz w:val="24"/>
                <w14:textFill>
                  <w14:solidFill>
                    <w14:schemeClr w14:val="tx1"/>
                  </w14:solidFill>
                </w14:textFill>
              </w:rPr>
              <w:t>投标人名称；</w:t>
            </w:r>
            <w:r>
              <w:rPr>
                <w:rFonts w:hint="default" w:ascii="Times New Roman" w:hAnsi="Times New Roman" w:cs="Times New Roman"/>
                <w:color w:val="000000" w:themeColor="text1"/>
                <w:sz w:val="24"/>
                <w14:textFill>
                  <w14:solidFill>
                    <w14:schemeClr w14:val="tx1"/>
                  </w14:solidFill>
                </w14:textFill>
              </w:rPr>
              <w:t>③</w:t>
            </w:r>
            <w:r>
              <w:rPr>
                <w:rFonts w:hint="default" w:ascii="Times New Roman" w:hAnsi="Times New Roman" w:eastAsia="仿宋_GB2312" w:cs="Times New Roman"/>
                <w:color w:val="000000" w:themeColor="text1"/>
                <w:sz w:val="24"/>
                <w14:textFill>
                  <w14:solidFill>
                    <w14:schemeClr w14:val="tx1"/>
                  </w14:solidFill>
                </w14:textFill>
              </w:rPr>
              <w:t>海南省交通规划勘察设计研究院有限公司DeepSeek</w:t>
            </w:r>
            <w:r>
              <w:rPr>
                <w:rFonts w:hint="eastAsia" w:eastAsia="仿宋_GB2312" w:cs="Times New Roman"/>
                <w:color w:val="000000" w:themeColor="text1"/>
                <w:sz w:val="24"/>
                <w:lang w:val="en-US" w:eastAsia="zh-CN"/>
                <w14:textFill>
                  <w14:solidFill>
                    <w14:schemeClr w14:val="tx1"/>
                  </w14:solidFill>
                </w14:textFill>
              </w:rPr>
              <w:t>-R1</w:t>
            </w:r>
            <w:r>
              <w:rPr>
                <w:rFonts w:hint="default" w:ascii="Times New Roman" w:hAnsi="Times New Roman" w:eastAsia="仿宋_GB2312" w:cs="Times New Roman"/>
                <w:color w:val="000000" w:themeColor="text1"/>
                <w:sz w:val="24"/>
                <w14:textFill>
                  <w14:solidFill>
                    <w14:schemeClr w14:val="tx1"/>
                  </w14:solidFill>
                </w14:textFill>
              </w:rPr>
              <w:t>本地化部署服务器采购</w:t>
            </w:r>
            <w:r>
              <w:rPr>
                <w:rFonts w:hint="default" w:ascii="Times New Roman" w:hAnsi="Times New Roman" w:eastAsia="仿宋_GB2312" w:cs="Times New Roman"/>
                <w:color w:val="000000" w:themeColor="text1"/>
                <w:sz w:val="24"/>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24"/>
                <w14:textFill>
                  <w14:solidFill>
                    <w14:schemeClr w14:val="tx1"/>
                  </w14:solidFill>
                </w14:textFill>
              </w:rPr>
              <w:t>投标文件；</w:t>
            </w:r>
            <w:r>
              <w:rPr>
                <w:rFonts w:hint="default" w:ascii="Times New Roman" w:hAnsi="Times New Roman" w:cs="Times New Roman"/>
                <w:color w:val="000000" w:themeColor="text1"/>
                <w:sz w:val="24"/>
                <w14:textFill>
                  <w14:solidFill>
                    <w14:schemeClr w14:val="tx1"/>
                  </w14:solidFill>
                </w14:textFill>
              </w:rPr>
              <w:t>④</w:t>
            </w:r>
            <w:r>
              <w:rPr>
                <w:rFonts w:hint="default" w:ascii="Times New Roman" w:hAnsi="Times New Roman" w:eastAsia="仿宋_GB2312" w:cs="Times New Roman"/>
                <w:color w:val="000000" w:themeColor="text1"/>
                <w:sz w:val="24"/>
                <w14:textFill>
                  <w14:solidFill>
                    <w14:schemeClr w14:val="tx1"/>
                  </w14:solidFill>
                </w14:textFill>
              </w:rPr>
              <w:t>在202</w:t>
            </w:r>
            <w:r>
              <w:rPr>
                <w:rFonts w:hint="default" w:ascii="Times New Roman" w:hAnsi="Times New Roman" w:eastAsia="仿宋_GB2312" w:cs="Times New Roman"/>
                <w:color w:val="000000" w:themeColor="text1"/>
                <w:sz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14:textFill>
                  <w14:solidFill>
                    <w14:schemeClr w14:val="tx1"/>
                  </w14:solidFill>
                </w14:textFill>
              </w:rPr>
              <w:t>年</w:t>
            </w:r>
            <w:r>
              <w:rPr>
                <w:rFonts w:hint="default" w:ascii="Times New Roman" w:hAnsi="Times New Roman" w:eastAsia="仿宋_GB2312" w:cs="Times New Roman"/>
                <w:color w:val="000000" w:themeColor="text1"/>
                <w:sz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14:textFill>
                  <w14:solidFill>
                    <w14:schemeClr w14:val="tx1"/>
                  </w14:solidFill>
                </w14:textFill>
              </w:rPr>
              <w:t>月</w:t>
            </w:r>
            <w:r>
              <w:rPr>
                <w:rFonts w:hint="default" w:ascii="Times New Roman" w:hAnsi="Times New Roman" w:eastAsia="仿宋_GB2312" w:cs="Times New Roman"/>
                <w:color w:val="000000" w:themeColor="text1"/>
                <w:sz w:val="24"/>
                <w:lang w:val="en-US" w:eastAsia="zh-CN"/>
                <w14:textFill>
                  <w14:solidFill>
                    <w14:schemeClr w14:val="tx1"/>
                  </w14:solidFill>
                </w14:textFill>
              </w:rPr>
              <w:t>1</w:t>
            </w:r>
            <w:r>
              <w:rPr>
                <w:rFonts w:hint="eastAsia" w:eastAsia="仿宋_GB2312" w:cs="Times New Roman"/>
                <w:color w:val="000000" w:themeColor="text1"/>
                <w:sz w:val="24"/>
                <w:lang w:val="en-US" w:eastAsia="zh-CN"/>
                <w14:textFill>
                  <w14:solidFill>
                    <w14:schemeClr w14:val="tx1"/>
                  </w14:solidFill>
                </w14:textFill>
              </w:rPr>
              <w:t>0</w:t>
            </w:r>
            <w:r>
              <w:rPr>
                <w:rFonts w:hint="default" w:ascii="Times New Roman" w:hAnsi="Times New Roman" w:eastAsia="仿宋_GB2312" w:cs="Times New Roman"/>
                <w:color w:val="000000" w:themeColor="text1"/>
                <w:sz w:val="24"/>
                <w14:textFill>
                  <w14:solidFill>
                    <w14:schemeClr w14:val="tx1"/>
                  </w14:solidFill>
                </w14:textFill>
              </w:rPr>
              <w:t>日9:00前不得开启。</w:t>
            </w:r>
          </w:p>
        </w:tc>
      </w:tr>
      <w:tr>
        <w:trPr>
          <w:trHeight w:val="737" w:hRule="atLeast"/>
          <w:jc w:val="center"/>
        </w:trPr>
        <w:tc>
          <w:tcPr>
            <w:tcW w:w="784" w:type="dxa"/>
            <w:vAlign w:val="center"/>
          </w:tcPr>
          <w:p>
            <w:pPr>
              <w:jc w:val="center"/>
              <w:rPr>
                <w:rFonts w:eastAsia="仿宋_GB2312"/>
                <w:sz w:val="24"/>
              </w:rPr>
            </w:pPr>
            <w:r>
              <w:rPr>
                <w:rFonts w:eastAsia="仿宋_GB2312"/>
                <w:sz w:val="24"/>
              </w:rPr>
              <w:t>10</w:t>
            </w:r>
          </w:p>
        </w:tc>
        <w:tc>
          <w:tcPr>
            <w:tcW w:w="7404" w:type="dxa"/>
            <w:vAlign w:val="center"/>
          </w:tcPr>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不管投标结果如何，投标人自行承担投标过程中一切相关费用</w:t>
            </w:r>
          </w:p>
        </w:tc>
      </w:tr>
      <w:tr>
        <w:trPr>
          <w:trHeight w:val="737" w:hRule="atLeast"/>
          <w:jc w:val="center"/>
        </w:trPr>
        <w:tc>
          <w:tcPr>
            <w:tcW w:w="784" w:type="dxa"/>
            <w:vAlign w:val="center"/>
          </w:tcPr>
          <w:p>
            <w:pPr>
              <w:jc w:val="center"/>
              <w:rPr>
                <w:rFonts w:eastAsia="仿宋_GB2312"/>
                <w:sz w:val="24"/>
              </w:rPr>
            </w:pPr>
            <w:r>
              <w:rPr>
                <w:rFonts w:eastAsia="仿宋_GB2312"/>
                <w:sz w:val="24"/>
              </w:rPr>
              <w:t>11</w:t>
            </w:r>
          </w:p>
        </w:tc>
        <w:tc>
          <w:tcPr>
            <w:tcW w:w="7404" w:type="dxa"/>
            <w:vAlign w:val="center"/>
          </w:tcPr>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招标人设定的控制价上限为</w:t>
            </w:r>
            <w:r>
              <w:rPr>
                <w:rFonts w:hint="eastAsia" w:eastAsia="仿宋_GB2312"/>
                <w:color w:val="000000" w:themeColor="text1"/>
                <w:sz w:val="24"/>
                <w:lang w:val="en-US" w:eastAsia="zh-CN"/>
                <w14:textFill>
                  <w14:solidFill>
                    <w14:schemeClr w14:val="tx1"/>
                  </w14:solidFill>
                </w14:textFill>
              </w:rPr>
              <w:t>40</w:t>
            </w:r>
            <w:r>
              <w:rPr>
                <w:rFonts w:eastAsia="仿宋_GB2312"/>
                <w:color w:val="000000" w:themeColor="text1"/>
                <w:sz w:val="24"/>
                <w14:textFill>
                  <w14:solidFill>
                    <w14:schemeClr w14:val="tx1"/>
                  </w14:solidFill>
                </w14:textFill>
              </w:rPr>
              <w:t>万元</w:t>
            </w:r>
          </w:p>
        </w:tc>
      </w:tr>
      <w:tr>
        <w:trPr>
          <w:trHeight w:val="737" w:hRule="atLeast"/>
          <w:jc w:val="center"/>
        </w:trPr>
        <w:tc>
          <w:tcPr>
            <w:tcW w:w="784" w:type="dxa"/>
            <w:vAlign w:val="center"/>
          </w:tcPr>
          <w:p>
            <w:pPr>
              <w:jc w:val="center"/>
              <w:rPr>
                <w:rFonts w:eastAsia="仿宋_GB2312"/>
                <w:sz w:val="24"/>
              </w:rPr>
            </w:pPr>
            <w:r>
              <w:rPr>
                <w:rFonts w:eastAsia="仿宋_GB2312"/>
                <w:sz w:val="24"/>
              </w:rPr>
              <w:t>12</w:t>
            </w:r>
          </w:p>
        </w:tc>
        <w:tc>
          <w:tcPr>
            <w:tcW w:w="7404" w:type="dxa"/>
            <w:vAlign w:val="center"/>
          </w:tcPr>
          <w:p>
            <w:pPr>
              <w:rPr>
                <w:rFonts w:eastAsia="仿宋_GB2312"/>
                <w:sz w:val="24"/>
              </w:rPr>
            </w:pPr>
            <w:r>
              <w:rPr>
                <w:rFonts w:eastAsia="仿宋_GB2312"/>
                <w:sz w:val="24"/>
              </w:rPr>
              <w:t>评标委员会由5人组成</w:t>
            </w:r>
          </w:p>
        </w:tc>
      </w:tr>
      <w:tr>
        <w:trPr>
          <w:trHeight w:val="737" w:hRule="atLeast"/>
          <w:jc w:val="center"/>
        </w:trPr>
        <w:tc>
          <w:tcPr>
            <w:tcW w:w="784" w:type="dxa"/>
            <w:vAlign w:val="center"/>
          </w:tcPr>
          <w:p>
            <w:pPr>
              <w:jc w:val="center"/>
              <w:rPr>
                <w:rFonts w:eastAsia="仿宋_GB2312"/>
                <w:sz w:val="24"/>
              </w:rPr>
            </w:pPr>
            <w:r>
              <w:rPr>
                <w:rFonts w:eastAsia="仿宋_GB2312"/>
                <w:sz w:val="24"/>
              </w:rPr>
              <w:t>13</w:t>
            </w:r>
          </w:p>
        </w:tc>
        <w:tc>
          <w:tcPr>
            <w:tcW w:w="7404" w:type="dxa"/>
            <w:vAlign w:val="center"/>
          </w:tcPr>
          <w:p>
            <w:pPr>
              <w:rPr>
                <w:rFonts w:eastAsia="仿宋_GB2312"/>
                <w:sz w:val="24"/>
              </w:rPr>
            </w:pPr>
            <w:r>
              <w:rPr>
                <w:rFonts w:eastAsia="仿宋_GB2312"/>
                <w:sz w:val="24"/>
              </w:rPr>
              <w:t>监督部门：海南省交通规划勘察设计研究院</w:t>
            </w:r>
            <w:r>
              <w:rPr>
                <w:rFonts w:hint="eastAsia" w:eastAsia="仿宋_GB2312"/>
                <w:sz w:val="24"/>
                <w:lang w:val="en-US" w:eastAsia="zh-CN"/>
              </w:rPr>
              <w:t>有限公司</w:t>
            </w:r>
            <w:r>
              <w:rPr>
                <w:rFonts w:eastAsia="仿宋_GB2312"/>
                <w:sz w:val="24"/>
              </w:rPr>
              <w:t>纪律检查委员会</w:t>
            </w:r>
          </w:p>
        </w:tc>
      </w:tr>
    </w:tbl>
    <w:p>
      <w:pPr>
        <w:spacing w:before="468" w:beforeLines="150" w:after="156" w:afterLines="50"/>
        <w:ind w:firstLine="241" w:firstLineChars="100"/>
        <w:rPr>
          <w:rFonts w:eastAsia="仿宋_GB2312"/>
          <w:b/>
          <w:sz w:val="24"/>
        </w:rPr>
      </w:pPr>
      <w:r>
        <w:rPr>
          <w:rFonts w:eastAsia="仿宋_GB2312"/>
          <w:b/>
          <w:sz w:val="24"/>
        </w:rPr>
        <w:t>附录1 资格审查条件（单位资格最低要求）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5"/>
      </w:tblGrid>
      <w:tr>
        <w:trPr>
          <w:trHeight w:val="510" w:hRule="atLeast"/>
          <w:jc w:val="center"/>
        </w:trPr>
        <w:tc>
          <w:tcPr>
            <w:tcW w:w="8165" w:type="dxa"/>
            <w:vAlign w:val="center"/>
          </w:tcPr>
          <w:p>
            <w:pPr>
              <w:jc w:val="center"/>
              <w:rPr>
                <w:rFonts w:eastAsia="仿宋_GB2312"/>
                <w:sz w:val="24"/>
              </w:rPr>
            </w:pPr>
            <w:r>
              <w:rPr>
                <w:rFonts w:eastAsia="仿宋_GB2312"/>
                <w:sz w:val="24"/>
              </w:rPr>
              <w:t>资格要求</w:t>
            </w:r>
          </w:p>
        </w:tc>
      </w:tr>
      <w:tr>
        <w:trPr>
          <w:trHeight w:val="1092" w:hRule="atLeast"/>
          <w:jc w:val="center"/>
        </w:trPr>
        <w:tc>
          <w:tcPr>
            <w:tcW w:w="8165" w:type="dxa"/>
            <w:vAlign w:val="center"/>
          </w:tcPr>
          <w:p>
            <w:pPr>
              <w:spacing w:line="276" w:lineRule="auto"/>
              <w:ind w:firstLine="480" w:firstLineChars="200"/>
              <w:rPr>
                <w:rFonts w:eastAsia="仿宋_GB2312"/>
                <w:sz w:val="24"/>
                <w:u w:val="single"/>
              </w:rPr>
            </w:pPr>
            <w:r>
              <w:rPr>
                <w:rFonts w:hint="eastAsia" w:eastAsia="仿宋_GB2312"/>
                <w:sz w:val="24"/>
              </w:rPr>
              <w:t>投标人必须具有独立法人资格，持有有效企业法人营业执照或事业单位登记证</w:t>
            </w:r>
            <w:r>
              <w:rPr>
                <w:rFonts w:eastAsia="仿宋_GB2312"/>
                <w:sz w:val="24"/>
              </w:rPr>
              <w:t>。</w:t>
            </w:r>
          </w:p>
        </w:tc>
      </w:tr>
    </w:tbl>
    <w:p>
      <w:pPr>
        <w:spacing w:before="468" w:beforeLines="150" w:after="156" w:afterLines="50"/>
        <w:ind w:firstLine="241" w:firstLineChars="100"/>
        <w:rPr>
          <w:rFonts w:eastAsia="仿宋_GB2312"/>
          <w:b/>
          <w:sz w:val="24"/>
        </w:rPr>
      </w:pPr>
      <w:r>
        <w:rPr>
          <w:rFonts w:eastAsia="仿宋_GB2312"/>
          <w:b/>
          <w:sz w:val="24"/>
        </w:rPr>
        <w:t>附录2 资格审查条件（业绩最低要求）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5"/>
      </w:tblGrid>
      <w:tr>
        <w:trPr>
          <w:trHeight w:val="496" w:hRule="atLeast"/>
          <w:jc w:val="center"/>
        </w:trPr>
        <w:tc>
          <w:tcPr>
            <w:tcW w:w="8165" w:type="dxa"/>
            <w:vAlign w:val="center"/>
          </w:tcPr>
          <w:p>
            <w:pPr>
              <w:jc w:val="center"/>
              <w:rPr>
                <w:rFonts w:eastAsia="仿宋_GB2312"/>
                <w:sz w:val="24"/>
              </w:rPr>
            </w:pPr>
            <w:r>
              <w:rPr>
                <w:rFonts w:eastAsia="仿宋_GB2312"/>
                <w:sz w:val="24"/>
              </w:rPr>
              <w:t>业绩要求</w:t>
            </w:r>
          </w:p>
        </w:tc>
      </w:tr>
      <w:tr>
        <w:trPr>
          <w:trHeight w:val="1749" w:hRule="atLeast"/>
          <w:jc w:val="center"/>
        </w:trPr>
        <w:tc>
          <w:tcPr>
            <w:tcW w:w="8165" w:type="dxa"/>
            <w:vAlign w:val="center"/>
          </w:tcPr>
          <w:p>
            <w:pPr>
              <w:spacing w:line="276" w:lineRule="auto"/>
              <w:ind w:firstLine="480" w:firstLineChars="200"/>
              <w:rPr>
                <w:rFonts w:eastAsia="仿宋_GB2312"/>
                <w:sz w:val="24"/>
              </w:rPr>
            </w:pPr>
            <w:r>
              <w:rPr>
                <w:rFonts w:hint="eastAsia" w:eastAsia="仿宋_GB2312"/>
                <w:sz w:val="24"/>
                <w:lang w:val="en-US" w:eastAsia="zh-CN"/>
              </w:rPr>
              <w:t>承担</w:t>
            </w:r>
            <w:r>
              <w:rPr>
                <w:rFonts w:hint="eastAsia" w:eastAsia="仿宋_GB2312"/>
                <w:sz w:val="24"/>
              </w:rPr>
              <w:t>本次</w:t>
            </w:r>
            <w:r>
              <w:rPr>
                <w:rFonts w:hint="eastAsia" w:eastAsia="仿宋_GB2312"/>
                <w:sz w:val="24"/>
                <w:lang w:val="en-US" w:eastAsia="zh-CN"/>
              </w:rPr>
              <w:t>DeepSeek-R1本地化部署服务器采购项目</w:t>
            </w:r>
            <w:r>
              <w:rPr>
                <w:rFonts w:hint="eastAsia" w:eastAsia="仿宋_GB2312"/>
                <w:sz w:val="24"/>
              </w:rPr>
              <w:t>的单位</w:t>
            </w:r>
            <w:r>
              <w:rPr>
                <w:rFonts w:eastAsia="仿宋_GB2312"/>
                <w:sz w:val="24"/>
              </w:rPr>
              <w:t>，</w:t>
            </w:r>
            <w:r>
              <w:rPr>
                <w:rFonts w:hint="default" w:eastAsia="仿宋_GB2312"/>
                <w:sz w:val="24"/>
                <w:lang w:eastAsia="zh-CN"/>
              </w:rPr>
              <w:t>具有为其他单位（部门）提供</w:t>
            </w:r>
            <w:r>
              <w:rPr>
                <w:rFonts w:hint="default" w:eastAsia="仿宋_GB2312"/>
                <w:sz w:val="24"/>
                <w:lang w:val="en-US" w:eastAsia="zh-CN"/>
              </w:rPr>
              <w:t>过2次以上企业级DeepSeek-R1（70B及以上版本）本地化部署的工作经历</w:t>
            </w:r>
            <w:r>
              <w:rPr>
                <w:rFonts w:hint="default" w:eastAsia="仿宋_GB2312"/>
                <w:sz w:val="24"/>
                <w:lang w:eastAsia="zh-CN"/>
              </w:rPr>
              <w:t>，</w:t>
            </w:r>
            <w:r>
              <w:rPr>
                <w:rFonts w:hint="eastAsia" w:eastAsia="仿宋_GB2312"/>
                <w:sz w:val="24"/>
              </w:rPr>
              <w:t>具备</w:t>
            </w:r>
            <w:r>
              <w:rPr>
                <w:rFonts w:eastAsia="仿宋_GB2312"/>
                <w:sz w:val="24"/>
              </w:rPr>
              <w:t>相应的理论、技术基础和</w:t>
            </w:r>
            <w:r>
              <w:rPr>
                <w:rFonts w:hint="eastAsia" w:eastAsia="仿宋_GB2312"/>
                <w:sz w:val="24"/>
              </w:rPr>
              <w:t>实践</w:t>
            </w:r>
            <w:r>
              <w:rPr>
                <w:rFonts w:eastAsia="仿宋_GB2312"/>
                <w:sz w:val="24"/>
              </w:rPr>
              <w:t>经验，</w:t>
            </w:r>
            <w:r>
              <w:rPr>
                <w:rFonts w:hint="eastAsia" w:eastAsia="仿宋_GB2312"/>
                <w:sz w:val="24"/>
              </w:rPr>
              <w:t>对本次</w:t>
            </w:r>
            <w:r>
              <w:rPr>
                <w:rFonts w:hint="eastAsia" w:eastAsia="仿宋_GB2312"/>
                <w:sz w:val="24"/>
                <w:lang w:val="en-US" w:eastAsia="zh-CN"/>
              </w:rPr>
              <w:t>采购项目的企业级AI模型服务器有较深入的</w:t>
            </w:r>
            <w:r>
              <w:rPr>
                <w:rFonts w:eastAsia="仿宋_GB2312"/>
                <w:sz w:val="24"/>
              </w:rPr>
              <w:t>认识和理解</w:t>
            </w:r>
            <w:r>
              <w:rPr>
                <w:rFonts w:hint="eastAsia" w:eastAsia="仿宋_GB2312"/>
                <w:sz w:val="24"/>
              </w:rPr>
              <w:t>。</w:t>
            </w:r>
          </w:p>
        </w:tc>
      </w:tr>
    </w:tbl>
    <w:p>
      <w:pPr>
        <w:spacing w:before="468" w:beforeLines="150" w:after="156" w:afterLines="50"/>
        <w:ind w:firstLine="241" w:firstLineChars="100"/>
        <w:rPr>
          <w:rFonts w:eastAsia="仿宋_GB2312"/>
          <w:b/>
          <w:sz w:val="24"/>
        </w:rPr>
      </w:pPr>
      <w:r>
        <w:rPr>
          <w:rFonts w:eastAsia="仿宋_GB2312"/>
          <w:b/>
          <w:sz w:val="24"/>
        </w:rPr>
        <w:t>附录3 资格审查条件（信誉最低要求）</w:t>
      </w:r>
    </w:p>
    <w:tbl>
      <w:tblPr>
        <w:tblStyle w:val="27"/>
        <w:tblW w:w="80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80"/>
      </w:tblGrid>
      <w:tr>
        <w:trPr>
          <w:trHeight w:val="493" w:hRule="atLeast"/>
          <w:jc w:val="center"/>
        </w:trPr>
        <w:tc>
          <w:tcPr>
            <w:tcW w:w="8080" w:type="dxa"/>
            <w:vAlign w:val="center"/>
          </w:tcPr>
          <w:p>
            <w:pPr>
              <w:spacing w:line="276" w:lineRule="auto"/>
              <w:jc w:val="center"/>
              <w:rPr>
                <w:rFonts w:eastAsia="仿宋_GB2312"/>
                <w:sz w:val="24"/>
              </w:rPr>
            </w:pPr>
            <w:r>
              <w:rPr>
                <w:rFonts w:eastAsia="仿宋_GB2312"/>
                <w:sz w:val="24"/>
              </w:rPr>
              <w:t>信誉要求</w:t>
            </w:r>
          </w:p>
        </w:tc>
      </w:tr>
      <w:tr>
        <w:trPr>
          <w:trHeight w:val="2752" w:hRule="atLeast"/>
          <w:jc w:val="center"/>
        </w:trPr>
        <w:tc>
          <w:tcPr>
            <w:tcW w:w="8080" w:type="dxa"/>
            <w:vAlign w:val="center"/>
          </w:tcPr>
          <w:p>
            <w:pPr>
              <w:pStyle w:val="66"/>
              <w:numPr>
                <w:ilvl w:val="3"/>
                <w:numId w:val="5"/>
              </w:numPr>
              <w:spacing w:line="276" w:lineRule="auto"/>
              <w:ind w:left="465" w:leftChars="50" w:hanging="360" w:hangingChars="150"/>
              <w:rPr>
                <w:rFonts w:eastAsia="仿宋_GB2312"/>
                <w:sz w:val="24"/>
              </w:rPr>
            </w:pPr>
            <w:r>
              <w:rPr>
                <w:rFonts w:eastAsia="仿宋_GB2312"/>
                <w:sz w:val="24"/>
              </w:rPr>
              <w:t>没有被省级主管部门取消在海南省的报价资格</w:t>
            </w:r>
            <w:r>
              <w:rPr>
                <w:rFonts w:hint="eastAsia" w:eastAsia="仿宋_GB2312"/>
                <w:sz w:val="24"/>
                <w:lang w:eastAsia="zh-CN"/>
              </w:rPr>
              <w:t>，</w:t>
            </w:r>
            <w:r>
              <w:rPr>
                <w:rFonts w:eastAsia="仿宋_GB2312"/>
                <w:sz w:val="24"/>
              </w:rPr>
              <w:t>或禁止进入海南省</w:t>
            </w:r>
            <w:r>
              <w:rPr>
                <w:rFonts w:hint="eastAsia" w:eastAsia="仿宋_GB2312"/>
                <w:sz w:val="24"/>
                <w:lang w:eastAsia="zh-CN"/>
              </w:rPr>
              <w:t>相关</w:t>
            </w:r>
            <w:r>
              <w:rPr>
                <w:rFonts w:eastAsia="仿宋_GB2312"/>
                <w:sz w:val="24"/>
              </w:rPr>
              <w:t>市场</w:t>
            </w:r>
            <w:r>
              <w:rPr>
                <w:rFonts w:hint="eastAsia" w:eastAsia="仿宋_GB2312"/>
                <w:sz w:val="24"/>
                <w:lang w:eastAsia="zh-CN"/>
              </w:rPr>
              <w:t>，</w:t>
            </w:r>
            <w:r>
              <w:rPr>
                <w:rFonts w:eastAsia="仿宋_GB2312"/>
                <w:sz w:val="24"/>
              </w:rPr>
              <w:t>且处于有效期内的</w:t>
            </w:r>
            <w:r>
              <w:rPr>
                <w:rFonts w:hint="eastAsia" w:eastAsia="仿宋_GB2312"/>
                <w:sz w:val="24"/>
                <w:lang w:eastAsia="zh-CN"/>
              </w:rPr>
              <w:t>情况</w:t>
            </w:r>
            <w:r>
              <w:rPr>
                <w:rFonts w:eastAsia="仿宋_GB2312"/>
                <w:sz w:val="24"/>
              </w:rPr>
              <w:t>；</w:t>
            </w:r>
          </w:p>
          <w:p>
            <w:pPr>
              <w:pStyle w:val="66"/>
              <w:numPr>
                <w:ilvl w:val="3"/>
                <w:numId w:val="5"/>
              </w:numPr>
              <w:spacing w:line="276" w:lineRule="auto"/>
              <w:ind w:left="465" w:leftChars="50" w:hanging="360" w:hangingChars="150"/>
              <w:rPr>
                <w:rFonts w:eastAsia="仿宋_GB2312"/>
                <w:sz w:val="24"/>
              </w:rPr>
            </w:pPr>
            <w:r>
              <w:rPr>
                <w:rFonts w:eastAsia="仿宋_GB2312"/>
                <w:sz w:val="24"/>
              </w:rPr>
              <w:t>没有处于被责令停业，财务被接管、冻结、破产状态；</w:t>
            </w:r>
          </w:p>
          <w:p>
            <w:pPr>
              <w:pStyle w:val="66"/>
              <w:numPr>
                <w:ilvl w:val="3"/>
                <w:numId w:val="5"/>
              </w:numPr>
              <w:spacing w:line="276" w:lineRule="auto"/>
              <w:ind w:left="465" w:leftChars="50" w:hanging="360" w:hangingChars="150"/>
              <w:rPr>
                <w:rFonts w:eastAsia="仿宋_GB2312"/>
                <w:sz w:val="24"/>
              </w:rPr>
            </w:pPr>
            <w:r>
              <w:rPr>
                <w:rFonts w:eastAsia="仿宋_GB2312"/>
                <w:sz w:val="24"/>
              </w:rPr>
              <w:t>没有涉及正在诉讼的案件，或涉及正在诉讼的案件但经评审委员会认定不会对承担本项目造成重大影响；</w:t>
            </w:r>
          </w:p>
          <w:p>
            <w:pPr>
              <w:pStyle w:val="66"/>
              <w:numPr>
                <w:ilvl w:val="3"/>
                <w:numId w:val="5"/>
              </w:numPr>
              <w:spacing w:line="276" w:lineRule="auto"/>
              <w:ind w:left="465" w:leftChars="50" w:hanging="360" w:hangingChars="150"/>
              <w:rPr>
                <w:rFonts w:eastAsia="仿宋_GB2312"/>
                <w:sz w:val="24"/>
              </w:rPr>
            </w:pPr>
            <w:r>
              <w:rPr>
                <w:rFonts w:eastAsia="仿宋_GB2312"/>
                <w:sz w:val="24"/>
              </w:rPr>
              <w:t>投标单位需未</w:t>
            </w:r>
            <w:r>
              <w:fldChar w:fldCharType="begin"/>
            </w:r>
            <w:r>
              <w:instrText xml:space="preserve"> HYPERLINK "file:///E:\\微信\\WeChat%20Files\\qq815060275\\FileStorage\\File\\2020-10\\在" </w:instrText>
            </w:r>
            <w:r>
              <w:fldChar w:fldCharType="separate"/>
            </w:r>
            <w:r>
              <w:rPr>
                <w:rFonts w:eastAsia="仿宋_GB2312"/>
                <w:sz w:val="24"/>
              </w:rPr>
              <w:t>在“信用中国”网站（http://w</w:t>
            </w:r>
            <w:r>
              <w:rPr>
                <w:rFonts w:eastAsia="仿宋_GB2312"/>
                <w:sz w:val="24"/>
              </w:rPr>
              <w:fldChar w:fldCharType="end"/>
            </w:r>
            <w:r>
              <w:rPr>
                <w:rFonts w:eastAsia="仿宋_GB2312"/>
                <w:sz w:val="24"/>
              </w:rPr>
              <w:t>w</w:t>
            </w:r>
            <w:r>
              <w:fldChar w:fldCharType="begin"/>
            </w:r>
            <w:r>
              <w:instrText xml:space="preserve"> HYPERLINK "http://www.creditchina.gov.cn/" \h </w:instrText>
            </w:r>
            <w:r>
              <w:fldChar w:fldCharType="separate"/>
            </w:r>
            <w:r>
              <w:rPr>
                <w:rFonts w:eastAsia="仿宋_GB2312"/>
                <w:sz w:val="24"/>
              </w:rPr>
              <w:t>w.creditchina.gov.c</w:t>
            </w:r>
            <w:r>
              <w:rPr>
                <w:rFonts w:eastAsia="仿宋_GB2312"/>
                <w:sz w:val="24"/>
              </w:rPr>
              <w:fldChar w:fldCharType="end"/>
            </w:r>
            <w:r>
              <w:rPr>
                <w:rFonts w:eastAsia="仿宋_GB2312"/>
                <w:sz w:val="24"/>
              </w:rPr>
              <w:t>n）中被列入失信被执行人名单。</w:t>
            </w:r>
          </w:p>
        </w:tc>
      </w:tr>
    </w:tbl>
    <w:p>
      <w:pPr>
        <w:spacing w:before="312" w:beforeLines="100" w:after="156" w:afterLines="50"/>
        <w:ind w:firstLine="241" w:firstLineChars="100"/>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附录4 资格审查条件（主要人员最低要求）</w:t>
      </w:r>
    </w:p>
    <w:tbl>
      <w:tblPr>
        <w:tblStyle w:val="27"/>
        <w:tblW w:w="80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0"/>
        <w:gridCol w:w="710"/>
        <w:gridCol w:w="5811"/>
      </w:tblGrid>
      <w:tr>
        <w:trPr>
          <w:cantSplit/>
          <w:trHeight w:val="644" w:hRule="atLeast"/>
          <w:jc w:val="center"/>
        </w:trPr>
        <w:tc>
          <w:tcPr>
            <w:tcW w:w="1570" w:type="dxa"/>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人员</w:t>
            </w:r>
          </w:p>
        </w:tc>
        <w:tc>
          <w:tcPr>
            <w:tcW w:w="710" w:type="dxa"/>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数量</w:t>
            </w:r>
          </w:p>
        </w:tc>
        <w:tc>
          <w:tcPr>
            <w:tcW w:w="5811" w:type="dxa"/>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资格要求</w:t>
            </w:r>
          </w:p>
        </w:tc>
      </w:tr>
      <w:tr>
        <w:trPr>
          <w:cantSplit/>
          <w:trHeight w:val="1338" w:hRule="atLeast"/>
          <w:jc w:val="center"/>
        </w:trPr>
        <w:tc>
          <w:tcPr>
            <w:tcW w:w="1570" w:type="dxa"/>
            <w:vAlign w:val="center"/>
          </w:tcPr>
          <w:p>
            <w:pPr>
              <w:jc w:val="center"/>
              <w:rPr>
                <w:rFonts w:hint="eastAsia" w:eastAsia="仿宋_GB2312"/>
                <w:color w:val="000000" w:themeColor="text1"/>
                <w:sz w:val="24"/>
                <w:lang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设备安装调试团队</w:t>
            </w:r>
          </w:p>
        </w:tc>
        <w:tc>
          <w:tcPr>
            <w:tcW w:w="710" w:type="dxa"/>
            <w:vAlign w:val="center"/>
          </w:tcPr>
          <w:p>
            <w:pPr>
              <w:jc w:val="center"/>
              <w:rPr>
                <w:rFonts w:hint="default" w:eastAsia="仿宋_GB2312"/>
                <w:color w:val="000000" w:themeColor="text1"/>
                <w:sz w:val="24"/>
                <w:lang w:val="en-US"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2人</w:t>
            </w:r>
          </w:p>
        </w:tc>
        <w:tc>
          <w:tcPr>
            <w:tcW w:w="5811" w:type="dxa"/>
            <w:vAlign w:val="center"/>
          </w:tcPr>
          <w:p>
            <w:pPr>
              <w:pStyle w:val="66"/>
              <w:numPr>
                <w:ilvl w:val="0"/>
                <w:numId w:val="6"/>
              </w:numPr>
              <w:spacing w:beforeLines="50" w:line="276" w:lineRule="auto"/>
              <w:ind w:left="465" w:leftChars="50" w:hanging="360" w:hangingChars="15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掌握计算机网络技术、操作系统原理、硬件维护等基础知识‌；</w:t>
            </w:r>
          </w:p>
          <w:p>
            <w:pPr>
              <w:pStyle w:val="66"/>
              <w:numPr>
                <w:ilvl w:val="0"/>
                <w:numId w:val="6"/>
              </w:numPr>
              <w:spacing w:line="276" w:lineRule="auto"/>
              <w:ind w:left="424" w:leftChars="50" w:hanging="319" w:hangingChars="133"/>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团队负责人</w:t>
            </w:r>
            <w:r>
              <w:rPr>
                <w:rFonts w:hint="eastAsia" w:eastAsia="仿宋_GB2312"/>
                <w:color w:val="000000" w:themeColor="text1"/>
                <w:sz w:val="24"/>
                <w14:textFill>
                  <w14:solidFill>
                    <w14:schemeClr w14:val="tx1"/>
                  </w14:solidFill>
                </w14:textFill>
              </w:rPr>
              <w:t>需具备3年以上相关领域工作经验，熟悉服务器安装调试全流程，包括硬件部署、系统配置及故障排查‌；</w:t>
            </w:r>
          </w:p>
          <w:p>
            <w:pPr>
              <w:pStyle w:val="66"/>
              <w:numPr>
                <w:ilvl w:val="0"/>
                <w:numId w:val="6"/>
              </w:numPr>
              <w:spacing w:afterLines="50" w:line="276" w:lineRule="auto"/>
              <w:ind w:left="465" w:leftChars="50" w:hanging="360" w:hangingChars="150"/>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能</w:t>
            </w:r>
            <w:r>
              <w:rPr>
                <w:rFonts w:hint="eastAsia" w:eastAsia="仿宋_GB2312"/>
                <w:color w:val="000000" w:themeColor="text1"/>
                <w:sz w:val="24"/>
                <w14:textFill>
                  <w14:solidFill>
                    <w14:schemeClr w14:val="tx1"/>
                  </w14:solidFill>
                </w14:textFill>
              </w:rPr>
              <w:t>与客户、供应商及内部团队有效沟通，准确理解需求并提供技术支持‌</w:t>
            </w:r>
            <w:r>
              <w:rPr>
                <w:rFonts w:eastAsia="仿宋_GB2312"/>
                <w:color w:val="000000" w:themeColor="text1"/>
                <w:sz w:val="24"/>
                <w14:textFill>
                  <w14:solidFill>
                    <w14:schemeClr w14:val="tx1"/>
                  </w14:solidFill>
                </w14:textFill>
              </w:rPr>
              <w:t>。</w:t>
            </w:r>
          </w:p>
        </w:tc>
      </w:tr>
    </w:tbl>
    <w:p>
      <w:pPr>
        <w:rPr>
          <w:rFonts w:ascii="Times New Roman" w:hAnsi="Times New Roman"/>
        </w:rPr>
      </w:pPr>
    </w:p>
    <w:p>
      <w:pPr>
        <w:pStyle w:val="2"/>
        <w:rPr>
          <w:rFonts w:ascii="Times New Roman" w:hAnsi="Times New Roman"/>
        </w:rPr>
      </w:pPr>
    </w:p>
    <w:p>
      <w:pPr>
        <w:pStyle w:val="4"/>
        <w:numPr>
          <w:ilvl w:val="0"/>
          <w:numId w:val="7"/>
        </w:numPr>
        <w:ind w:left="0" w:firstLine="0"/>
        <w:rPr>
          <w:rFonts w:ascii="Times New Roman" w:hAnsi="Times New Roman"/>
        </w:rPr>
      </w:pPr>
      <w:bookmarkStart w:id="10" w:name="_Toc27671"/>
      <w:r>
        <w:rPr>
          <w:rFonts w:ascii="Times New Roman" w:hAnsi="Times New Roman"/>
        </w:rPr>
        <w:t>总则</w:t>
      </w:r>
      <w:bookmarkEnd w:id="10"/>
    </w:p>
    <w:p>
      <w:pPr>
        <w:pStyle w:val="64"/>
        <w:numPr>
          <w:ilvl w:val="0"/>
          <w:numId w:val="8"/>
        </w:numPr>
      </w:pPr>
      <w:r>
        <w:t>方式</w:t>
      </w:r>
    </w:p>
    <w:p>
      <w:pPr>
        <w:pStyle w:val="64"/>
        <w:numPr>
          <w:ilvl w:val="0"/>
          <w:numId w:val="0"/>
        </w:numPr>
        <w:ind w:left="105" w:leftChars="50" w:firstLine="480" w:firstLineChars="200"/>
      </w:pPr>
      <w:r>
        <w:t>本次</w:t>
      </w:r>
      <w:r>
        <w:rPr>
          <w:rFonts w:hint="eastAsia"/>
        </w:rPr>
        <w:t>Deepseek</w:t>
      </w:r>
      <w:r>
        <w:rPr>
          <w:rFonts w:hint="eastAsia"/>
          <w:lang w:val="en-US" w:eastAsia="zh-CN"/>
        </w:rPr>
        <w:t>-R1模型</w:t>
      </w:r>
      <w:r>
        <w:rPr>
          <w:rFonts w:hint="eastAsia"/>
        </w:rPr>
        <w:t>本地化部署服务器采购项目</w:t>
      </w:r>
      <w:r>
        <w:t>采取公开招标的方式。本招标文件仅适用于海南省交通规划勘察设计研究院</w:t>
      </w:r>
      <w:r>
        <w:rPr>
          <w:rFonts w:hint="eastAsia"/>
          <w:lang w:val="en-US" w:eastAsia="zh-CN"/>
        </w:rPr>
        <w:t>有限公司</w:t>
      </w:r>
      <w:r>
        <w:rPr>
          <w:rFonts w:hint="eastAsia" w:eastAsia="仿宋_GB2312"/>
          <w:sz w:val="24"/>
          <w:lang w:val="en-US" w:eastAsia="zh-CN"/>
        </w:rPr>
        <w:t>Deepseek</w:t>
      </w:r>
      <w:r>
        <w:rPr>
          <w:rFonts w:hint="eastAsia"/>
          <w:lang w:val="en-US" w:eastAsia="zh-CN"/>
        </w:rPr>
        <w:t>-R1模型</w:t>
      </w:r>
      <w:r>
        <w:rPr>
          <w:rFonts w:hint="eastAsia" w:eastAsia="仿宋_GB2312"/>
          <w:sz w:val="24"/>
          <w:lang w:val="en-US" w:eastAsia="zh-CN"/>
        </w:rPr>
        <w:t>本地化部署</w:t>
      </w:r>
      <w:r>
        <w:rPr>
          <w:rFonts w:hint="eastAsia"/>
          <w:sz w:val="24"/>
          <w:lang w:val="en-US" w:eastAsia="zh-CN"/>
        </w:rPr>
        <w:t>的</w:t>
      </w:r>
      <w:r>
        <w:rPr>
          <w:rFonts w:hint="eastAsia" w:eastAsia="仿宋_GB2312"/>
          <w:sz w:val="24"/>
          <w:lang w:val="en-US" w:eastAsia="zh-CN"/>
        </w:rPr>
        <w:t>服务器采购项目</w:t>
      </w:r>
      <w:r>
        <w:t>招标。</w:t>
      </w:r>
    </w:p>
    <w:p>
      <w:pPr>
        <w:pStyle w:val="64"/>
      </w:pPr>
      <w:r>
        <w:t>适用法律</w:t>
      </w:r>
    </w:p>
    <w:p>
      <w:pPr>
        <w:pStyle w:val="64"/>
        <w:numPr>
          <w:ilvl w:val="0"/>
          <w:numId w:val="0"/>
        </w:numPr>
        <w:ind w:left="105" w:leftChars="50" w:firstLine="480" w:firstLineChars="200"/>
      </w:pPr>
      <w:r>
        <w:t>本次招标及由本次招标产生的合同受中华人民共和国的相关法律、法规制约和保护。</w:t>
      </w:r>
    </w:p>
    <w:p>
      <w:pPr>
        <w:pStyle w:val="64"/>
      </w:pPr>
      <w:r>
        <w:t>招标费用</w:t>
      </w:r>
    </w:p>
    <w:p>
      <w:pPr>
        <w:pStyle w:val="64"/>
        <w:numPr>
          <w:ilvl w:val="0"/>
          <w:numId w:val="0"/>
        </w:numPr>
        <w:ind w:left="105" w:leftChars="50" w:firstLine="480" w:firstLineChars="200"/>
      </w:pPr>
      <w:r>
        <w:t>投标人自行承担所有参加招标有关的费用。</w:t>
      </w:r>
    </w:p>
    <w:p>
      <w:pPr>
        <w:pStyle w:val="64"/>
      </w:pPr>
      <w:r>
        <w:t>招标文件的约束力</w:t>
      </w:r>
    </w:p>
    <w:p>
      <w:pPr>
        <w:pStyle w:val="64"/>
        <w:numPr>
          <w:ilvl w:val="0"/>
          <w:numId w:val="0"/>
        </w:numPr>
        <w:ind w:left="105" w:leftChars="50" w:firstLine="480" w:firstLineChars="200"/>
      </w:pPr>
      <w:r>
        <w:t>投标人一旦领取了本招标文件并参加本项目招标，即被认为接受了本招标文件中的所有条件和规定。</w:t>
      </w:r>
    </w:p>
    <w:p>
      <w:pPr>
        <w:pStyle w:val="4"/>
        <w:numPr>
          <w:ilvl w:val="0"/>
          <w:numId w:val="7"/>
        </w:numPr>
        <w:ind w:left="0" w:firstLine="0"/>
        <w:rPr>
          <w:rFonts w:ascii="Times New Roman" w:hAnsi="Times New Roman"/>
        </w:rPr>
      </w:pPr>
      <w:bookmarkStart w:id="11" w:name="_Toc7073"/>
      <w:r>
        <w:rPr>
          <w:rFonts w:ascii="Times New Roman" w:hAnsi="Times New Roman"/>
        </w:rPr>
        <w:t>招标文件</w:t>
      </w:r>
      <w:bookmarkEnd w:id="11"/>
    </w:p>
    <w:p>
      <w:pPr>
        <w:pStyle w:val="64"/>
        <w:numPr>
          <w:ilvl w:val="0"/>
          <w:numId w:val="9"/>
        </w:numPr>
      </w:pPr>
      <w:r>
        <w:t>招标文件构成</w:t>
      </w:r>
    </w:p>
    <w:p>
      <w:pPr>
        <w:pStyle w:val="64"/>
        <w:numPr>
          <w:ilvl w:val="0"/>
          <w:numId w:val="10"/>
        </w:numPr>
      </w:pPr>
      <w:r>
        <w:t>招标公告；</w:t>
      </w:r>
    </w:p>
    <w:p>
      <w:pPr>
        <w:pStyle w:val="64"/>
        <w:numPr>
          <w:ilvl w:val="0"/>
          <w:numId w:val="10"/>
        </w:numPr>
      </w:pPr>
      <w:r>
        <w:t>投标人须知；</w:t>
      </w:r>
    </w:p>
    <w:p>
      <w:pPr>
        <w:pStyle w:val="64"/>
        <w:numPr>
          <w:ilvl w:val="0"/>
          <w:numId w:val="10"/>
        </w:numPr>
      </w:pPr>
      <w:r>
        <w:t>评</w:t>
      </w:r>
      <w:r>
        <w:rPr>
          <w:rFonts w:hint="eastAsia"/>
        </w:rPr>
        <w:t>标</w:t>
      </w:r>
      <w:r>
        <w:t>办法；</w:t>
      </w:r>
    </w:p>
    <w:p>
      <w:pPr>
        <w:pStyle w:val="64"/>
        <w:numPr>
          <w:ilvl w:val="0"/>
          <w:numId w:val="10"/>
        </w:numPr>
      </w:pPr>
      <w:r>
        <w:t>合同条款及格式；</w:t>
      </w:r>
    </w:p>
    <w:p>
      <w:pPr>
        <w:pStyle w:val="64"/>
        <w:numPr>
          <w:ilvl w:val="0"/>
          <w:numId w:val="10"/>
        </w:numPr>
      </w:pPr>
      <w:r>
        <w:t>投标文件格式。</w:t>
      </w:r>
    </w:p>
    <w:p>
      <w:pPr>
        <w:pStyle w:val="64"/>
        <w:numPr>
          <w:ilvl w:val="0"/>
          <w:numId w:val="0"/>
        </w:numPr>
        <w:ind w:left="105" w:leftChars="50" w:firstLine="480" w:firstLineChars="200"/>
      </w:pPr>
      <w:r>
        <w:t>投标人收到招标文件后，仔细检查招标文件页数和附件数量，如发现有缺漏，请即时与我</w:t>
      </w:r>
      <w:r>
        <w:rPr>
          <w:rFonts w:hint="eastAsia"/>
          <w:lang w:eastAsia="zh-CN"/>
        </w:rPr>
        <w:t>司</w:t>
      </w:r>
      <w:r>
        <w:t>联系补全。如果投标人不按上述要求操作造成不良后果，我</w:t>
      </w:r>
      <w:r>
        <w:rPr>
          <w:rFonts w:hint="eastAsia"/>
          <w:lang w:eastAsia="zh-CN"/>
        </w:rPr>
        <w:t>司</w:t>
      </w:r>
      <w:r>
        <w:t>不承担相关责任。</w:t>
      </w:r>
    </w:p>
    <w:p>
      <w:pPr>
        <w:pStyle w:val="64"/>
        <w:numPr>
          <w:ilvl w:val="0"/>
          <w:numId w:val="9"/>
        </w:numPr>
      </w:pPr>
      <w:r>
        <w:t>招标文件的澄清</w:t>
      </w:r>
    </w:p>
    <w:p>
      <w:pPr>
        <w:pStyle w:val="64"/>
        <w:numPr>
          <w:ilvl w:val="0"/>
          <w:numId w:val="0"/>
        </w:numPr>
        <w:ind w:left="105" w:leftChars="50" w:firstLine="480" w:firstLineChars="200"/>
      </w:pPr>
      <w:r>
        <w:t>任何要求对招标文件澄清的投标人，均应</w:t>
      </w:r>
      <w:r>
        <w:rPr>
          <w:color w:val="000000" w:themeColor="text1"/>
          <w14:textFill>
            <w14:solidFill>
              <w14:schemeClr w14:val="tx1"/>
            </w14:solidFill>
          </w14:textFill>
        </w:rPr>
        <w:t>在202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日1</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:30</w:t>
      </w:r>
      <w:r>
        <w:t>之前按公告中的通讯地址和联系方式，以书面形式（如邮件、信函、传真等）通知我</w:t>
      </w:r>
      <w:r>
        <w:rPr>
          <w:rFonts w:hint="eastAsia"/>
          <w:lang w:eastAsia="zh-CN"/>
        </w:rPr>
        <w:t>司</w:t>
      </w:r>
      <w:r>
        <w:t>，我</w:t>
      </w:r>
      <w:r>
        <w:rPr>
          <w:rFonts w:hint="eastAsia"/>
          <w:lang w:eastAsia="zh-CN"/>
        </w:rPr>
        <w:t>司</w:t>
      </w:r>
      <w:r>
        <w:t>对规定时间内收到的澄清要求以书面形式予以答复，答复包括所有问题，但不包括问题的来源。</w:t>
      </w:r>
    </w:p>
    <w:p>
      <w:pPr>
        <w:pStyle w:val="64"/>
        <w:numPr>
          <w:ilvl w:val="0"/>
          <w:numId w:val="9"/>
        </w:numPr>
      </w:pPr>
      <w:r>
        <w:t>招标文件的修改</w:t>
      </w:r>
    </w:p>
    <w:p>
      <w:pPr>
        <w:pStyle w:val="64"/>
        <w:numPr>
          <w:ilvl w:val="0"/>
          <w:numId w:val="11"/>
        </w:numPr>
      </w:pPr>
      <w:r>
        <w:t>在招标截止日期前，无论出于何种原因，我</w:t>
      </w:r>
      <w:r>
        <w:rPr>
          <w:rFonts w:hint="eastAsia"/>
          <w:lang w:eastAsia="zh-CN"/>
        </w:rPr>
        <w:t>司</w:t>
      </w:r>
      <w:r>
        <w:t>均可以补充文件的形式对招标文件进行修改；</w:t>
      </w:r>
    </w:p>
    <w:p>
      <w:pPr>
        <w:pStyle w:val="64"/>
        <w:numPr>
          <w:ilvl w:val="0"/>
          <w:numId w:val="11"/>
        </w:numPr>
      </w:pPr>
      <w:r>
        <w:t>招标文件的修改将以书面形式通知所有已报名投标人，并对投标人具有约束力。投标人收到修改文件后，应于8小时内回复我</w:t>
      </w:r>
      <w:r>
        <w:rPr>
          <w:rFonts w:hint="eastAsia"/>
          <w:lang w:eastAsia="zh-CN"/>
        </w:rPr>
        <w:t>司</w:t>
      </w:r>
      <w:r>
        <w:t>，逾期不回者，视同已收。</w:t>
      </w:r>
    </w:p>
    <w:p>
      <w:pPr>
        <w:pStyle w:val="64"/>
        <w:numPr>
          <w:ilvl w:val="0"/>
          <w:numId w:val="11"/>
        </w:numPr>
      </w:pPr>
      <w:r>
        <w:t>为使投标人有充分的时间对招标文件的修改部分进行分析、研究，我</w:t>
      </w:r>
      <w:r>
        <w:rPr>
          <w:rFonts w:hint="eastAsia"/>
          <w:lang w:eastAsia="zh-CN"/>
        </w:rPr>
        <w:t>司</w:t>
      </w:r>
      <w:r>
        <w:t>将推迟投标截止日期，并将此变更书面通知所有投标人。</w:t>
      </w:r>
    </w:p>
    <w:p>
      <w:pPr>
        <w:pStyle w:val="64"/>
        <w:numPr>
          <w:ilvl w:val="0"/>
          <w:numId w:val="11"/>
        </w:numPr>
      </w:pPr>
      <w:r>
        <w:t>我</w:t>
      </w:r>
      <w:r>
        <w:rPr>
          <w:rFonts w:hint="eastAsia"/>
          <w:lang w:eastAsia="zh-CN"/>
        </w:rPr>
        <w:t>司</w:t>
      </w:r>
      <w:r>
        <w:t>发出的所有补充、修改和变更文件均作为投标文件的组成部分，与投标文件具有同等法律效力。</w:t>
      </w:r>
    </w:p>
    <w:p>
      <w:pPr>
        <w:pStyle w:val="4"/>
        <w:numPr>
          <w:ilvl w:val="0"/>
          <w:numId w:val="7"/>
        </w:numPr>
        <w:ind w:left="0" w:firstLine="0"/>
        <w:rPr>
          <w:rFonts w:ascii="Times New Roman" w:hAnsi="Times New Roman"/>
        </w:rPr>
      </w:pPr>
      <w:bookmarkStart w:id="12" w:name="_Toc26142"/>
      <w:r>
        <w:rPr>
          <w:rFonts w:ascii="Times New Roman" w:hAnsi="Times New Roman"/>
        </w:rPr>
        <w:t>投标文件的编制</w:t>
      </w:r>
      <w:bookmarkEnd w:id="12"/>
    </w:p>
    <w:p>
      <w:pPr>
        <w:pStyle w:val="64"/>
        <w:numPr>
          <w:ilvl w:val="0"/>
          <w:numId w:val="12"/>
        </w:numPr>
      </w:pPr>
      <w:r>
        <w:t>投标文件编制要求</w:t>
      </w:r>
    </w:p>
    <w:p>
      <w:pPr>
        <w:pStyle w:val="64"/>
        <w:numPr>
          <w:ilvl w:val="0"/>
          <w:numId w:val="0"/>
        </w:numPr>
        <w:ind w:left="105" w:leftChars="50" w:firstLine="480" w:firstLineChars="200"/>
      </w:pPr>
      <w:r>
        <w:t>投标人应仔细阅读“投标文件”的所有内容，按“投标文件”的要求编制“投标文件”，并保证所提供的全部资料的真实性、完整性及有效性，以使其投标文件对“投标文件”作出实质性响应。否则，可能被拒绝。</w:t>
      </w:r>
    </w:p>
    <w:p>
      <w:pPr>
        <w:pStyle w:val="64"/>
        <w:numPr>
          <w:ilvl w:val="0"/>
          <w:numId w:val="12"/>
        </w:numPr>
      </w:pPr>
      <w:r>
        <w:t>投标文件格式</w:t>
      </w:r>
    </w:p>
    <w:p>
      <w:pPr>
        <w:pStyle w:val="64"/>
        <w:numPr>
          <w:ilvl w:val="0"/>
          <w:numId w:val="0"/>
        </w:numPr>
        <w:ind w:left="105" w:leftChars="50" w:firstLine="480" w:firstLineChars="200"/>
      </w:pPr>
      <w:r>
        <w:t>投标人应按照“投标文件”中提供的格式填写投标函、授权委托书、报价清单、项目管理机构等材料。</w:t>
      </w:r>
    </w:p>
    <w:p>
      <w:pPr>
        <w:pStyle w:val="64"/>
        <w:numPr>
          <w:ilvl w:val="0"/>
          <w:numId w:val="12"/>
        </w:numPr>
      </w:pPr>
      <w:r>
        <w:t>报价</w:t>
      </w:r>
    </w:p>
    <w:p>
      <w:pPr>
        <w:pStyle w:val="64"/>
        <w:numPr>
          <w:ilvl w:val="0"/>
          <w:numId w:val="0"/>
        </w:numPr>
        <w:ind w:left="105" w:leftChars="50" w:firstLine="480" w:firstLineChars="200"/>
      </w:pPr>
      <w:r>
        <w:t>投标只允许有一个报价，不接受备选报价方案或有选择的报价；投标人报价时应充分考虑所有可能影响到报价的价格因素，一旦评审结束最终中标，总价将包定，不予调整。如发生漏、缺、少项，都将被认为是中标人的报价让利行为，损失自负。</w:t>
      </w:r>
    </w:p>
    <w:p>
      <w:pPr>
        <w:pStyle w:val="64"/>
        <w:numPr>
          <w:ilvl w:val="0"/>
          <w:numId w:val="0"/>
        </w:numPr>
        <w:ind w:left="105" w:leftChars="50" w:firstLine="480" w:firstLineChars="200"/>
      </w:pPr>
      <w:r>
        <w:t>报价的编制应符合以下要求：</w:t>
      </w:r>
    </w:p>
    <w:p>
      <w:pPr>
        <w:pStyle w:val="64"/>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本项目投标以报价清单计价方式进行报价；</w:t>
      </w:r>
    </w:p>
    <w:p>
      <w:pPr>
        <w:pStyle w:val="64"/>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本次投标以我院提供的报价清单为准，根据市场行情自主报价；</w:t>
      </w:r>
    </w:p>
    <w:p>
      <w:pPr>
        <w:pStyle w:val="64"/>
        <w:numPr>
          <w:ilvl w:val="0"/>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投标文件中的单价、合价均以人民币表示。投标人应按招标人提供的招标文件、报价清单、相关的技术资料等，自主进行报价，但报价不得低于成本价。</w:t>
      </w:r>
    </w:p>
    <w:p>
      <w:pPr>
        <w:pStyle w:val="64"/>
        <w:numPr>
          <w:ilvl w:val="0"/>
          <w:numId w:val="12"/>
        </w:numPr>
      </w:pPr>
      <w:r>
        <w:t>投标有效期</w:t>
      </w:r>
    </w:p>
    <w:p>
      <w:pPr>
        <w:pStyle w:val="64"/>
        <w:numPr>
          <w:ilvl w:val="0"/>
          <w:numId w:val="0"/>
        </w:numPr>
        <w:ind w:left="105" w:leftChars="50" w:firstLine="480" w:firstLineChars="200"/>
      </w:pPr>
      <w:r>
        <w:t>投标有效期为投标人</w:t>
      </w:r>
      <w:r>
        <w:rPr>
          <w:color w:val="000000" w:themeColor="text1"/>
          <w14:textFill>
            <w14:solidFill>
              <w14:schemeClr w14:val="tx1"/>
            </w14:solidFill>
          </w14:textFill>
        </w:rPr>
        <w:t>提交投标文件截止之日起60天</w:t>
      </w:r>
      <w:r>
        <w:t>。在特殊情况下，我</w:t>
      </w:r>
      <w:r>
        <w:rPr>
          <w:rFonts w:hint="eastAsia"/>
          <w:lang w:eastAsia="zh-CN"/>
        </w:rPr>
        <w:t>司</w:t>
      </w:r>
      <w:r>
        <w:t>于原投标有效期满之前，可向投标人提出延长投标有效期的要求，这种要求与答复均应采用书面形式（如邮件、信件、传真或电报等），投标人可以拒绝我</w:t>
      </w:r>
      <w:r>
        <w:rPr>
          <w:rFonts w:hint="eastAsia"/>
          <w:lang w:eastAsia="zh-CN"/>
        </w:rPr>
        <w:t>司</w:t>
      </w:r>
      <w:r>
        <w:t>的这一要求而放弃投标，同意延长的投标人既不能要求也不允许修改其投标文件。</w:t>
      </w:r>
    </w:p>
    <w:p>
      <w:pPr>
        <w:pStyle w:val="64"/>
        <w:numPr>
          <w:ilvl w:val="0"/>
          <w:numId w:val="0"/>
        </w:numPr>
        <w:ind w:left="105" w:leftChars="50" w:firstLine="480" w:firstLineChars="200"/>
      </w:pPr>
    </w:p>
    <w:p>
      <w:pPr>
        <w:pStyle w:val="64"/>
        <w:numPr>
          <w:ilvl w:val="0"/>
          <w:numId w:val="12"/>
        </w:numPr>
      </w:pPr>
      <w:r>
        <w:t>投标文件签署与数量</w:t>
      </w:r>
    </w:p>
    <w:p>
      <w:pPr>
        <w:pStyle w:val="64"/>
        <w:numPr>
          <w:ilvl w:val="0"/>
          <w:numId w:val="14"/>
        </w:numPr>
      </w:pPr>
      <w:r>
        <w:t>投标人应严格按照投标人须知的要求准备投标文件，每份文件封面显著处必须清楚地标明“正本”或“副本”字样。正本与副本不符时，以正本为准，投标文件包括：正本一份，副本</w:t>
      </w:r>
      <w:r>
        <w:rPr>
          <w:rFonts w:hint="eastAsia"/>
        </w:rPr>
        <w:t>四</w:t>
      </w:r>
      <w:r>
        <w:t>份。</w:t>
      </w:r>
    </w:p>
    <w:p>
      <w:pPr>
        <w:pStyle w:val="64"/>
        <w:numPr>
          <w:ilvl w:val="0"/>
          <w:numId w:val="14"/>
        </w:numPr>
      </w:pPr>
      <w:r>
        <w:t>投标文件投标函、报价清单和拟投入本项目的主要人员明细表的内容必须由投标人的法人代表或经授权的委托代理人签署姓名并逐页加盖投标人单位印章。授权代表须有法人代表以书面形式出具的“授权书”（见附件）附在投标文件中。</w:t>
      </w:r>
    </w:p>
    <w:p>
      <w:pPr>
        <w:pStyle w:val="64"/>
        <w:numPr>
          <w:ilvl w:val="0"/>
          <w:numId w:val="14"/>
        </w:numPr>
      </w:pPr>
      <w:r>
        <w:t>除投标人对错处做必要修改外，投标文件不得行间插字、涂改或增删，必要的修改处必须有投标单位法人代表或其授权代表人签字并加盖公章。</w:t>
      </w:r>
    </w:p>
    <w:p>
      <w:pPr>
        <w:pStyle w:val="4"/>
        <w:numPr>
          <w:ilvl w:val="0"/>
          <w:numId w:val="7"/>
        </w:numPr>
        <w:ind w:left="0" w:firstLine="0"/>
        <w:rPr>
          <w:rFonts w:ascii="Times New Roman" w:hAnsi="Times New Roman"/>
        </w:rPr>
      </w:pPr>
      <w:bookmarkStart w:id="13" w:name="_Toc16074"/>
      <w:r>
        <w:rPr>
          <w:rFonts w:ascii="Times New Roman" w:hAnsi="Times New Roman"/>
        </w:rPr>
        <w:t>投标文件的递交</w:t>
      </w:r>
      <w:bookmarkEnd w:id="13"/>
    </w:p>
    <w:p>
      <w:pPr>
        <w:pStyle w:val="64"/>
        <w:numPr>
          <w:ilvl w:val="0"/>
          <w:numId w:val="15"/>
        </w:numPr>
      </w:pPr>
      <w:r>
        <w:t>投标文件的密封和标记</w:t>
      </w:r>
    </w:p>
    <w:p>
      <w:pPr>
        <w:pStyle w:val="64"/>
        <w:numPr>
          <w:ilvl w:val="0"/>
          <w:numId w:val="16"/>
        </w:numPr>
      </w:pPr>
      <w:r>
        <w:t>投标人应将投标文件书面部分的正本、副本分别密封，并在每个密封袋上清楚地标明“正本”、“副本”；</w:t>
      </w:r>
    </w:p>
    <w:p>
      <w:pPr>
        <w:pStyle w:val="64"/>
        <w:numPr>
          <w:ilvl w:val="0"/>
          <w:numId w:val="16"/>
        </w:numPr>
      </w:pPr>
      <w:r>
        <w:t>所有投标文件密封袋的封口处均应加盖投标人印章或者由委托代理人签</w:t>
      </w:r>
      <w:r>
        <w:rPr>
          <w:rFonts w:hint="eastAsia"/>
        </w:rPr>
        <w:t>字</w:t>
      </w:r>
      <w:r>
        <w:t>或盖章。</w:t>
      </w:r>
    </w:p>
    <w:p>
      <w:pPr>
        <w:pStyle w:val="64"/>
        <w:numPr>
          <w:ilvl w:val="0"/>
          <w:numId w:val="16"/>
        </w:numPr>
      </w:pPr>
      <w:r>
        <w:t>密封袋外层正面应注明投标人名称，因标注不清而产生后果的由投标人自负。</w:t>
      </w:r>
    </w:p>
    <w:p>
      <w:pPr>
        <w:pStyle w:val="64"/>
        <w:numPr>
          <w:ilvl w:val="0"/>
          <w:numId w:val="15"/>
        </w:numPr>
      </w:pPr>
      <w:r>
        <w:t>投标文件递交截止日期及方式</w:t>
      </w:r>
    </w:p>
    <w:p>
      <w:pPr>
        <w:pStyle w:val="64"/>
        <w:numPr>
          <w:ilvl w:val="0"/>
          <w:numId w:val="17"/>
        </w:numPr>
      </w:pPr>
      <w:r>
        <w:t>所有投标文件都必须在招标文件规定的递交截止时间前送达开封地点。</w:t>
      </w:r>
    </w:p>
    <w:p>
      <w:pPr>
        <w:pStyle w:val="64"/>
        <w:numPr>
          <w:ilvl w:val="0"/>
          <w:numId w:val="17"/>
        </w:numPr>
      </w:pPr>
      <w:r>
        <w:t>我</w:t>
      </w:r>
      <w:r>
        <w:rPr>
          <w:rFonts w:hint="eastAsia"/>
          <w:lang w:eastAsia="zh-CN"/>
        </w:rPr>
        <w:t>司</w:t>
      </w:r>
      <w:r>
        <w:t>可以通过修改招标文件酌情延长投标截止日期，在此情况下，投标人的所有权利和义务以及投标人受制约的截止日期均应以延长后新的截止日期为准。</w:t>
      </w:r>
    </w:p>
    <w:p>
      <w:pPr>
        <w:pStyle w:val="64"/>
        <w:numPr>
          <w:ilvl w:val="0"/>
          <w:numId w:val="15"/>
        </w:numPr>
      </w:pPr>
      <w:r>
        <w:t>迟交投标文件的处理</w:t>
      </w:r>
    </w:p>
    <w:p>
      <w:pPr>
        <w:pStyle w:val="64"/>
        <w:numPr>
          <w:ilvl w:val="0"/>
          <w:numId w:val="0"/>
        </w:numPr>
        <w:ind w:left="105" w:leftChars="50" w:firstLine="480" w:firstLineChars="200"/>
      </w:pPr>
      <w:r>
        <w:t>我</w:t>
      </w:r>
      <w:r>
        <w:rPr>
          <w:rFonts w:hint="eastAsia"/>
          <w:lang w:eastAsia="zh-CN"/>
        </w:rPr>
        <w:t>司</w:t>
      </w:r>
      <w:r>
        <w:t>将拒绝并原封退回在规定的截止日期后收到的任何投标文件。</w:t>
      </w:r>
    </w:p>
    <w:p>
      <w:pPr>
        <w:pStyle w:val="4"/>
        <w:numPr>
          <w:ilvl w:val="0"/>
          <w:numId w:val="7"/>
        </w:numPr>
        <w:ind w:left="0" w:firstLine="0"/>
        <w:rPr>
          <w:rFonts w:ascii="Times New Roman" w:hAnsi="Times New Roman"/>
        </w:rPr>
      </w:pPr>
      <w:bookmarkStart w:id="14" w:name="_Toc528"/>
      <w:r>
        <w:rPr>
          <w:rFonts w:ascii="Times New Roman" w:hAnsi="Times New Roman"/>
        </w:rPr>
        <w:t>无效投标及废标条款</w:t>
      </w:r>
      <w:bookmarkEnd w:id="14"/>
    </w:p>
    <w:p>
      <w:pPr>
        <w:pStyle w:val="64"/>
        <w:numPr>
          <w:ilvl w:val="0"/>
          <w:numId w:val="18"/>
        </w:numPr>
      </w:pPr>
      <w:r>
        <w:t>无效投标条款</w:t>
      </w:r>
    </w:p>
    <w:p>
      <w:pPr>
        <w:pStyle w:val="64"/>
        <w:numPr>
          <w:ilvl w:val="0"/>
          <w:numId w:val="19"/>
        </w:numPr>
      </w:pPr>
      <w:r>
        <w:t>投标人资格不符合招标文件规定；</w:t>
      </w:r>
    </w:p>
    <w:p>
      <w:pPr>
        <w:pStyle w:val="64"/>
        <w:numPr>
          <w:ilvl w:val="0"/>
          <w:numId w:val="19"/>
        </w:numPr>
      </w:pPr>
      <w:r>
        <w:t>投标文件出现重大偏差，未对招标文件进行实质性响应；</w:t>
      </w:r>
    </w:p>
    <w:p>
      <w:pPr>
        <w:pStyle w:val="64"/>
        <w:numPr>
          <w:ilvl w:val="0"/>
          <w:numId w:val="19"/>
        </w:numPr>
      </w:pPr>
      <w:r>
        <w:t>法律、法规规定的其他情况；</w:t>
      </w:r>
    </w:p>
    <w:p>
      <w:pPr>
        <w:pStyle w:val="64"/>
        <w:numPr>
          <w:ilvl w:val="0"/>
          <w:numId w:val="19"/>
        </w:numPr>
        <w:snapToGrid w:val="0"/>
      </w:pPr>
      <w:r>
        <w:t>参与投标的投标人未按时到达开封会议现场的。</w:t>
      </w:r>
    </w:p>
    <w:p>
      <w:pPr>
        <w:pStyle w:val="64"/>
        <w:numPr>
          <w:ilvl w:val="0"/>
          <w:numId w:val="18"/>
        </w:numPr>
      </w:pPr>
      <w:r>
        <w:t>废标条款</w:t>
      </w:r>
    </w:p>
    <w:p>
      <w:pPr>
        <w:pStyle w:val="64"/>
        <w:numPr>
          <w:ilvl w:val="0"/>
          <w:numId w:val="20"/>
        </w:numPr>
      </w:pPr>
      <w:r>
        <w:t>出现影响投标公正的违法、违规行为的；</w:t>
      </w:r>
    </w:p>
    <w:p>
      <w:pPr>
        <w:pStyle w:val="64"/>
        <w:numPr>
          <w:ilvl w:val="0"/>
          <w:numId w:val="20"/>
        </w:numPr>
      </w:pPr>
      <w:r>
        <w:t>投标人的报价超过了招标控制价；</w:t>
      </w:r>
    </w:p>
    <w:p>
      <w:pPr>
        <w:pStyle w:val="64"/>
        <w:numPr>
          <w:ilvl w:val="0"/>
          <w:numId w:val="20"/>
        </w:numPr>
      </w:pPr>
      <w:r>
        <w:t>因重大变故，投标任务取消的；</w:t>
      </w:r>
    </w:p>
    <w:p>
      <w:pPr>
        <w:pStyle w:val="64"/>
        <w:numPr>
          <w:ilvl w:val="0"/>
          <w:numId w:val="20"/>
        </w:numPr>
      </w:pPr>
      <w:r>
        <w:t>如出现投标截止时间结束后参加投标的投标人不足三家的。</w:t>
      </w:r>
    </w:p>
    <w:p>
      <w:pPr>
        <w:pStyle w:val="64"/>
        <w:numPr>
          <w:ilvl w:val="0"/>
          <w:numId w:val="18"/>
        </w:numPr>
      </w:pPr>
      <w:r>
        <w:t>取消中标候选人资格条款</w:t>
      </w:r>
    </w:p>
    <w:p>
      <w:pPr>
        <w:pStyle w:val="64"/>
        <w:numPr>
          <w:ilvl w:val="0"/>
          <w:numId w:val="21"/>
        </w:numPr>
      </w:pPr>
      <w:r>
        <w:t>提供虚假材料谋取中标的；</w:t>
      </w:r>
    </w:p>
    <w:p>
      <w:pPr>
        <w:pStyle w:val="64"/>
        <w:numPr>
          <w:ilvl w:val="0"/>
          <w:numId w:val="21"/>
        </w:numPr>
      </w:pPr>
      <w:r>
        <w:t>采取不正当手段诋毁、排挤其他投标人的；</w:t>
      </w:r>
    </w:p>
    <w:p>
      <w:pPr>
        <w:pStyle w:val="64"/>
        <w:numPr>
          <w:ilvl w:val="0"/>
          <w:numId w:val="21"/>
        </w:numPr>
      </w:pPr>
      <w:r>
        <w:t>与其他投标人恶意串通的；</w:t>
      </w:r>
    </w:p>
    <w:p>
      <w:pPr>
        <w:pStyle w:val="64"/>
        <w:numPr>
          <w:ilvl w:val="0"/>
          <w:numId w:val="21"/>
        </w:numPr>
      </w:pPr>
      <w:r>
        <w:t>向我</w:t>
      </w:r>
      <w:r>
        <w:rPr>
          <w:rFonts w:hint="eastAsia"/>
          <w:lang w:eastAsia="zh-CN"/>
        </w:rPr>
        <w:t>司</w:t>
      </w:r>
      <w:r>
        <w:t>工作人员行贿或者提供其他不正当利益的；</w:t>
      </w:r>
    </w:p>
    <w:p>
      <w:pPr>
        <w:pStyle w:val="64"/>
        <w:numPr>
          <w:ilvl w:val="0"/>
          <w:numId w:val="21"/>
        </w:numPr>
      </w:pPr>
      <w:r>
        <w:t>法律、法规规定的其他情况。</w:t>
      </w:r>
    </w:p>
    <w:p>
      <w:pPr>
        <w:pStyle w:val="4"/>
        <w:numPr>
          <w:ilvl w:val="0"/>
          <w:numId w:val="7"/>
        </w:numPr>
        <w:ind w:left="0" w:firstLine="0"/>
        <w:rPr>
          <w:rFonts w:ascii="Times New Roman" w:hAnsi="Times New Roman"/>
        </w:rPr>
      </w:pPr>
      <w:bookmarkStart w:id="15" w:name="_Toc12110"/>
      <w:r>
        <w:rPr>
          <w:rFonts w:hint="eastAsia" w:ascii="Times New Roman" w:hAnsi="Times New Roman"/>
          <w:lang w:val="en-US" w:eastAsia="zh-CN"/>
        </w:rPr>
        <w:t>设备采购需求</w:t>
      </w:r>
      <w:bookmarkEnd w:id="15"/>
    </w:p>
    <w:p>
      <w:pPr>
        <w:pStyle w:val="64"/>
        <w:widowControl/>
        <w:numPr>
          <w:ilvl w:val="0"/>
          <w:numId w:val="0"/>
        </w:numPr>
        <w:ind w:left="105" w:leftChars="50" w:firstLine="480" w:firstLineChars="200"/>
        <w:jc w:val="both"/>
        <w:rPr>
          <w:rFonts w:hint="default" w:ascii="Times New Roman" w:hAnsi="Times New Roman" w:eastAsia="仿宋" w:cs="Times New Roman"/>
          <w:b/>
          <w:bCs/>
          <w:kern w:val="0"/>
          <w:sz w:val="24"/>
          <w:szCs w:val="24"/>
          <w:lang w:val="en-US" w:eastAsia="zh-CN"/>
        </w:rPr>
      </w:pPr>
      <w:r>
        <w:rPr>
          <w:rFonts w:hint="eastAsia"/>
        </w:rPr>
        <w:t>本</w:t>
      </w:r>
      <w:r>
        <w:rPr>
          <w:rFonts w:hint="eastAsia"/>
          <w:lang w:val="en-US" w:eastAsia="zh-CN"/>
        </w:rPr>
        <w:t>次招标</w:t>
      </w:r>
      <w:r>
        <w:rPr>
          <w:rFonts w:hint="eastAsia"/>
        </w:rPr>
        <w:t>为海南省交通规划勘察设计研究院</w:t>
      </w:r>
      <w:r>
        <w:rPr>
          <w:rFonts w:hint="default"/>
          <w:lang w:val="en-US" w:eastAsia="zh-CN"/>
        </w:rPr>
        <w:t>有限公司</w:t>
      </w:r>
      <w:r>
        <w:rPr>
          <w:rFonts w:hint="eastAsia"/>
        </w:rPr>
        <w:t>DeepSeek</w:t>
      </w:r>
      <w:r>
        <w:rPr>
          <w:rFonts w:hint="default"/>
          <w:lang w:val="en-US" w:eastAsia="zh-CN"/>
        </w:rPr>
        <w:t>-R1</w:t>
      </w:r>
      <w:r>
        <w:rPr>
          <w:rFonts w:hint="eastAsia"/>
        </w:rPr>
        <w:t>本地化部署服务器</w:t>
      </w:r>
      <w:r>
        <w:rPr>
          <w:rFonts w:hint="default"/>
          <w:lang w:val="en-US" w:eastAsia="zh-CN"/>
        </w:rPr>
        <w:t>硬件设备采购，或满足企业长期使用需求</w:t>
      </w:r>
      <w:r>
        <w:rPr>
          <w:rFonts w:hint="eastAsia"/>
          <w:lang w:val="en-US" w:eastAsia="zh-CN"/>
        </w:rPr>
        <w:t>（≥5年）</w:t>
      </w:r>
      <w:r>
        <w:rPr>
          <w:rFonts w:hint="default"/>
          <w:lang w:val="en-US" w:eastAsia="zh-CN"/>
        </w:rPr>
        <w:t>的</w:t>
      </w:r>
      <w:r>
        <w:rPr>
          <w:rFonts w:hint="eastAsia"/>
        </w:rPr>
        <w:t>DeepSeek</w:t>
      </w:r>
      <w:r>
        <w:rPr>
          <w:rFonts w:hint="default"/>
          <w:lang w:val="en-US" w:eastAsia="zh-CN"/>
        </w:rPr>
        <w:t>-R1</w:t>
      </w:r>
      <w:r>
        <w:rPr>
          <w:rFonts w:hint="eastAsia"/>
        </w:rPr>
        <w:t>本地化部署</w:t>
      </w:r>
      <w:r>
        <w:rPr>
          <w:rFonts w:hint="default"/>
          <w:lang w:val="en-US" w:eastAsia="zh-CN"/>
        </w:rPr>
        <w:t>服务器方案</w:t>
      </w:r>
      <w:r>
        <w:rPr>
          <w:rFonts w:hint="eastAsia"/>
          <w:lang w:eastAsia="zh-CN"/>
        </w:rPr>
        <w:t>，</w:t>
      </w:r>
      <w:r>
        <w:rPr>
          <w:rFonts w:hint="eastAsia"/>
          <w:lang w:val="en-US" w:eastAsia="zh-CN"/>
        </w:rPr>
        <w:t>投标人所提供的服务器设备技术参数不得低于下表要求。</w:t>
      </w:r>
    </w:p>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lang w:val="en-US" w:eastAsia="zh-CN"/>
        </w:rPr>
        <w:t>服务器</w:t>
      </w:r>
      <w:r>
        <w:rPr>
          <w:rFonts w:hint="default" w:ascii="Times New Roman" w:hAnsi="Times New Roman" w:eastAsia="仿宋" w:cs="Times New Roman"/>
          <w:b/>
          <w:bCs/>
          <w:kern w:val="0"/>
          <w:sz w:val="24"/>
          <w:szCs w:val="24"/>
        </w:rPr>
        <w:t>设备技术参数要求</w:t>
      </w:r>
    </w:p>
    <w:tbl>
      <w:tblPr>
        <w:tblStyle w:val="27"/>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182"/>
        <w:gridCol w:w="3733"/>
        <w:gridCol w:w="1710"/>
      </w:tblGrid>
      <w:tr>
        <w:trPr>
          <w:cantSplit/>
          <w:trHeight w:val="62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bookmarkStart w:id="16" w:name="OLE_LINK3" w:colFirst="0" w:colLast="3"/>
            <w:r>
              <w:rPr>
                <w:rFonts w:hint="default" w:ascii="Times New Roman" w:hAnsi="Times New Roman" w:eastAsia="仿宋" w:cs="Times New Roman"/>
                <w:b/>
                <w:bCs/>
                <w:color w:val="000000"/>
                <w:kern w:val="0"/>
                <w:szCs w:val="21"/>
              </w:rPr>
              <w:t>序号</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服务器配置</w:t>
            </w:r>
          </w:p>
        </w:tc>
        <w:tc>
          <w:tcPr>
            <w:tcW w:w="3733"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技术指标</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备注</w:t>
            </w:r>
          </w:p>
        </w:tc>
      </w:tr>
      <w:tr>
        <w:trPr>
          <w:cantSplit/>
          <w:trHeight w:val="62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1</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显卡（GPU）</w:t>
            </w:r>
          </w:p>
        </w:tc>
        <w:tc>
          <w:tcPr>
            <w:tcW w:w="3733" w:type="dxa"/>
            <w:shd w:val="clear" w:color="auto" w:fill="auto"/>
            <w:noWrap w:val="0"/>
            <w:vAlign w:val="center"/>
          </w:tcPr>
          <w:p>
            <w:pPr>
              <w:widowControl/>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单卡显存</w:t>
            </w:r>
            <w:r>
              <w:rPr>
                <w:rFonts w:hint="default" w:ascii="仿宋" w:hAnsi="仿宋" w:eastAsia="仿宋" w:cs="仿宋"/>
                <w:lang w:val="en-US" w:eastAsia="zh-CN"/>
              </w:rPr>
              <w:t>≥</w:t>
            </w:r>
            <w:r>
              <w:rPr>
                <w:rFonts w:hint="default" w:ascii="Times New Roman" w:hAnsi="Times New Roman" w:eastAsia="仿宋" w:cs="Times New Roman"/>
                <w:lang w:val="en-US" w:eastAsia="zh-CN"/>
              </w:rPr>
              <w:t>24G；</w:t>
            </w:r>
          </w:p>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lang w:val="en-US" w:eastAsia="zh-CN"/>
              </w:rPr>
              <w:t>总显存容量</w:t>
            </w:r>
            <w:r>
              <w:rPr>
                <w:rFonts w:hint="default" w:ascii="仿宋" w:hAnsi="仿宋" w:eastAsia="仿宋" w:cs="仿宋"/>
                <w:lang w:val="en-US" w:eastAsia="zh-CN"/>
              </w:rPr>
              <w:t>≥</w:t>
            </w:r>
            <w:r>
              <w:rPr>
                <w:rFonts w:hint="eastAsia" w:eastAsia="仿宋" w:cs="Times New Roman"/>
                <w:lang w:val="en-US" w:eastAsia="zh-CN"/>
              </w:rPr>
              <w:t>2</w:t>
            </w:r>
            <w:r>
              <w:rPr>
                <w:rFonts w:hint="default" w:ascii="Times New Roman" w:hAnsi="Times New Roman" w:eastAsia="仿宋" w:cs="Times New Roman"/>
                <w:lang w:val="en-US" w:eastAsia="zh-CN"/>
              </w:rPr>
              <w:t>00G；</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96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2</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处理器（CPU）</w:t>
            </w:r>
          </w:p>
        </w:tc>
        <w:tc>
          <w:tcPr>
            <w:tcW w:w="3733" w:type="dxa"/>
            <w:shd w:val="clear" w:color="auto" w:fill="auto"/>
            <w:noWrap w:val="0"/>
            <w:vAlign w:val="center"/>
          </w:tcPr>
          <w:p>
            <w:pPr>
              <w:widowControl/>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双路CPU；</w:t>
            </w:r>
          </w:p>
          <w:p>
            <w:pPr>
              <w:widowControl/>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单颗CPU核心</w:t>
            </w:r>
            <w:r>
              <w:rPr>
                <w:rFonts w:hint="default" w:ascii="仿宋" w:hAnsi="仿宋" w:eastAsia="仿宋" w:cs="仿宋"/>
                <w:lang w:val="en-US" w:eastAsia="zh-CN"/>
              </w:rPr>
              <w:t>≥</w:t>
            </w:r>
            <w:r>
              <w:rPr>
                <w:rFonts w:hint="eastAsia" w:ascii="Times New Roman" w:hAnsi="Times New Roman" w:eastAsia="仿宋" w:cs="Times New Roman"/>
                <w:lang w:val="en-US" w:eastAsia="zh-CN"/>
              </w:rPr>
              <w:t>16核；</w:t>
            </w:r>
          </w:p>
          <w:p>
            <w:pPr>
              <w:widowControl/>
              <w:jc w:val="center"/>
              <w:rPr>
                <w:rFonts w:hint="default"/>
                <w:lang w:val="en-US" w:eastAsia="zh-CN"/>
              </w:rPr>
            </w:pPr>
            <w:r>
              <w:rPr>
                <w:rFonts w:hint="eastAsia" w:ascii="Times New Roman" w:hAnsi="Times New Roman" w:eastAsia="仿宋" w:cs="Times New Roman"/>
                <w:lang w:val="en-US" w:eastAsia="zh-CN"/>
              </w:rPr>
              <w:t>单颗CPU</w:t>
            </w:r>
            <w:r>
              <w:rPr>
                <w:rFonts w:hint="eastAsia" w:eastAsia="仿宋" w:cs="Times New Roman"/>
                <w:lang w:val="en-US" w:eastAsia="zh-CN"/>
              </w:rPr>
              <w:t>线程</w:t>
            </w:r>
            <w:r>
              <w:rPr>
                <w:rFonts w:hint="default" w:ascii="仿宋" w:hAnsi="仿宋" w:eastAsia="仿宋" w:cs="仿宋"/>
                <w:lang w:val="en-US" w:eastAsia="zh-CN"/>
              </w:rPr>
              <w:t>≥</w:t>
            </w:r>
            <w:r>
              <w:rPr>
                <w:rFonts w:hint="eastAsia" w:eastAsia="仿宋" w:cs="Times New Roman"/>
                <w:lang w:val="en-US" w:eastAsia="zh-CN"/>
              </w:rPr>
              <w:t>32</w:t>
            </w:r>
            <w:r>
              <w:rPr>
                <w:rFonts w:hint="eastAsia" w:ascii="Times New Roman" w:hAnsi="Times New Roman" w:eastAsia="仿宋" w:cs="Times New Roman"/>
                <w:lang w:val="en-US" w:eastAsia="zh-CN"/>
              </w:rPr>
              <w:t>线程；</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96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default" w:ascii="Times New Roman" w:hAnsi="Times New Roman" w:eastAsia="仿宋" w:cs="Times New Roman"/>
                <w:b/>
                <w:bCs/>
                <w:color w:val="000000"/>
                <w:kern w:val="0"/>
                <w:szCs w:val="21"/>
                <w:lang w:val="en-US" w:eastAsia="zh-CN"/>
              </w:rPr>
              <w:t>3</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硬盘</w:t>
            </w:r>
          </w:p>
        </w:tc>
        <w:tc>
          <w:tcPr>
            <w:tcW w:w="3733" w:type="dxa"/>
            <w:shd w:val="clear" w:color="auto" w:fill="auto"/>
            <w:noWrap w:val="0"/>
            <w:vAlign w:val="center"/>
          </w:tcPr>
          <w:p>
            <w:pPr>
              <w:widowControl/>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固态硬盘+机械硬盘组合方案；</w:t>
            </w:r>
          </w:p>
          <w:p>
            <w:pPr>
              <w:widowControl/>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固态硬盘总容量</w:t>
            </w:r>
            <w:r>
              <w:rPr>
                <w:rFonts w:hint="default" w:ascii="仿宋" w:hAnsi="仿宋" w:eastAsia="仿宋" w:cs="仿宋"/>
                <w:lang w:val="en-US" w:eastAsia="zh-CN"/>
              </w:rPr>
              <w:t>≥</w:t>
            </w:r>
            <w:r>
              <w:rPr>
                <w:rFonts w:hint="eastAsia" w:eastAsia="仿宋" w:cs="Times New Roman"/>
                <w:lang w:val="en-US" w:eastAsia="zh-CN"/>
              </w:rPr>
              <w:t>16</w:t>
            </w:r>
            <w:r>
              <w:rPr>
                <w:rFonts w:hint="default" w:ascii="Times New Roman" w:hAnsi="Times New Roman" w:eastAsia="仿宋" w:cs="Times New Roman"/>
                <w:lang w:val="en-US" w:eastAsia="zh-CN"/>
              </w:rPr>
              <w:t>TB；</w:t>
            </w:r>
          </w:p>
          <w:p>
            <w:pPr>
              <w:widowControl/>
              <w:jc w:val="center"/>
              <w:rPr>
                <w:rFonts w:hint="default"/>
                <w:lang w:val="en-US" w:eastAsia="zh-CN"/>
              </w:rPr>
            </w:pPr>
            <w:r>
              <w:rPr>
                <w:rFonts w:hint="default" w:ascii="Times New Roman" w:hAnsi="Times New Roman" w:eastAsia="仿宋" w:cs="Times New Roman"/>
                <w:lang w:val="en-US" w:eastAsia="zh-CN"/>
              </w:rPr>
              <w:t>机械硬盘总容量</w:t>
            </w:r>
            <w:r>
              <w:rPr>
                <w:rFonts w:hint="eastAsia" w:ascii="仿宋" w:hAnsi="仿宋" w:eastAsia="仿宋" w:cs="仿宋"/>
                <w:lang w:val="en-US" w:eastAsia="zh-CN"/>
              </w:rPr>
              <w:t>≥</w:t>
            </w:r>
            <w:r>
              <w:rPr>
                <w:rFonts w:hint="default" w:ascii="Times New Roman" w:hAnsi="Times New Roman" w:eastAsia="仿宋" w:cs="Times New Roman"/>
                <w:lang w:val="en-US" w:eastAsia="zh-CN"/>
              </w:rPr>
              <w:t>30TB；</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62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4</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内存（RAM）</w:t>
            </w:r>
          </w:p>
        </w:tc>
        <w:tc>
          <w:tcPr>
            <w:tcW w:w="3733" w:type="dxa"/>
            <w:shd w:val="clear" w:color="auto" w:fill="auto"/>
            <w:noWrap w:val="0"/>
            <w:vAlign w:val="center"/>
          </w:tcPr>
          <w:p>
            <w:pPr>
              <w:widowControl/>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DDR5内存；</w:t>
            </w:r>
          </w:p>
          <w:p>
            <w:pPr>
              <w:widowControl/>
              <w:jc w:val="center"/>
              <w:rPr>
                <w:rFonts w:hint="default"/>
                <w:lang w:val="en-US" w:eastAsia="zh-CN"/>
              </w:rPr>
            </w:pPr>
            <w:r>
              <w:rPr>
                <w:rFonts w:hint="eastAsia" w:eastAsia="仿宋" w:cs="Times New Roman"/>
                <w:lang w:val="en-US" w:eastAsia="zh-CN"/>
              </w:rPr>
              <w:t>内存</w:t>
            </w:r>
            <w:r>
              <w:rPr>
                <w:rFonts w:hint="default" w:ascii="Times New Roman" w:hAnsi="Times New Roman" w:eastAsia="仿宋" w:cs="Times New Roman"/>
                <w:lang w:val="en-US" w:eastAsia="zh-CN"/>
              </w:rPr>
              <w:t>总容量</w:t>
            </w:r>
            <w:r>
              <w:rPr>
                <w:rFonts w:hint="default" w:ascii="仿宋" w:hAnsi="仿宋" w:eastAsia="仿宋" w:cs="仿宋"/>
                <w:lang w:val="en-US" w:eastAsia="zh-CN"/>
              </w:rPr>
              <w:t>≥</w:t>
            </w:r>
            <w:r>
              <w:rPr>
                <w:rFonts w:hint="eastAsia" w:eastAsia="仿宋" w:cs="Times New Roman"/>
                <w:lang w:val="en-US" w:eastAsia="zh-CN"/>
              </w:rPr>
              <w:t>1</w:t>
            </w:r>
            <w:r>
              <w:rPr>
                <w:rFonts w:hint="default" w:ascii="Times New Roman" w:hAnsi="Times New Roman" w:eastAsia="仿宋" w:cs="Times New Roman"/>
                <w:lang w:val="en-US" w:eastAsia="zh-CN"/>
              </w:rPr>
              <w:t>TB；</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96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5</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电源</w:t>
            </w:r>
          </w:p>
        </w:tc>
        <w:tc>
          <w:tcPr>
            <w:tcW w:w="3733" w:type="dxa"/>
            <w:shd w:val="clear" w:color="auto" w:fill="auto"/>
            <w:noWrap w:val="0"/>
            <w:vAlign w:val="center"/>
          </w:tcPr>
          <w:p>
            <w:pPr>
              <w:widowControl/>
              <w:jc w:val="center"/>
              <w:rPr>
                <w:rFonts w:hint="eastAsia" w:ascii="Times New Roman" w:hAnsi="Times New Roman" w:eastAsia="仿宋" w:cs="Times New Roman"/>
                <w:lang w:val="en-US" w:eastAsia="zh-CN"/>
              </w:rPr>
            </w:pPr>
            <w:r>
              <w:rPr>
                <w:rFonts w:hint="default" w:ascii="仿宋" w:hAnsi="仿宋" w:eastAsia="仿宋" w:cs="仿宋"/>
                <w:lang w:val="en-US" w:eastAsia="zh-CN"/>
              </w:rPr>
              <w:t>≥</w:t>
            </w:r>
            <w:r>
              <w:rPr>
                <w:rFonts w:hint="eastAsia" w:ascii="Times New Roman" w:hAnsi="Times New Roman" w:eastAsia="仿宋" w:cs="Times New Roman"/>
                <w:lang w:val="en-US" w:eastAsia="zh-CN"/>
              </w:rPr>
              <w:t>铂金牌认证；</w:t>
            </w:r>
          </w:p>
          <w:p>
            <w:pPr>
              <w:widowControl/>
              <w:jc w:val="center"/>
              <w:rPr>
                <w:rFonts w:hint="eastAsia" w:ascii="Times New Roman" w:hAnsi="Times New Roman" w:eastAsia="仿宋" w:cs="Times New Roman"/>
                <w:lang w:val="en-US" w:eastAsia="zh-CN"/>
              </w:rPr>
            </w:pPr>
            <w:r>
              <w:rPr>
                <w:rFonts w:hint="eastAsia" w:eastAsia="仿宋" w:cs="Times New Roman"/>
                <w:lang w:val="en-US" w:eastAsia="zh-CN"/>
              </w:rPr>
              <w:t>至少采用</w:t>
            </w:r>
            <w:r>
              <w:rPr>
                <w:rFonts w:hint="eastAsia" w:ascii="Times New Roman" w:hAnsi="Times New Roman" w:eastAsia="仿宋" w:cs="Times New Roman"/>
                <w:lang w:val="en-US" w:eastAsia="zh-CN"/>
              </w:rPr>
              <w:t>N+1冗余电源配置；</w:t>
            </w:r>
          </w:p>
          <w:p>
            <w:pPr>
              <w:widowControl/>
              <w:jc w:val="center"/>
              <w:rPr>
                <w:rFonts w:hint="eastAsia" w:ascii="Arial" w:hAnsi="Arial" w:eastAsia="宋体" w:cs="Arial"/>
                <w:i w:val="0"/>
                <w:caps w:val="0"/>
                <w:color w:val="333333"/>
                <w:spacing w:val="0"/>
                <w:sz w:val="24"/>
                <w:szCs w:val="24"/>
                <w:shd w:val="clear" w:fill="FFFFFF"/>
                <w:lang w:val="en-US" w:eastAsia="zh-CN"/>
              </w:rPr>
            </w:pPr>
            <w:r>
              <w:rPr>
                <w:rFonts w:hint="eastAsia" w:eastAsia="仿宋" w:cs="Times New Roman"/>
                <w:lang w:val="en-US" w:eastAsia="zh-CN"/>
              </w:rPr>
              <w:t>冗余功率</w:t>
            </w:r>
            <w:r>
              <w:rPr>
                <w:rFonts w:hint="default" w:ascii="仿宋" w:hAnsi="仿宋" w:eastAsia="仿宋" w:cs="仿宋"/>
                <w:lang w:val="en-US" w:eastAsia="zh-CN"/>
              </w:rPr>
              <w:t>≥</w:t>
            </w:r>
            <w:r>
              <w:rPr>
                <w:rFonts w:hint="eastAsia" w:eastAsia="仿宋" w:cs="Times New Roman"/>
                <w:lang w:val="en-US" w:eastAsia="zh-CN"/>
              </w:rPr>
              <w:t>30%；</w:t>
            </w:r>
            <w:r>
              <w:rPr>
                <w:rFonts w:ascii="Arial" w:hAnsi="Arial" w:eastAsia="Arial" w:cs="Arial"/>
                <w:i w:val="0"/>
                <w:caps w:val="0"/>
                <w:color w:val="333333"/>
                <w:spacing w:val="0"/>
                <w:sz w:val="24"/>
                <w:szCs w:val="24"/>
                <w:shd w:val="clear" w:fill="FFFFFF"/>
              </w:rPr>
              <w:t>‌</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p>
        </w:tc>
      </w:tr>
      <w:tr>
        <w:trPr>
          <w:cantSplit/>
          <w:trHeight w:val="624" w:hRule="exact"/>
          <w:tblHeader/>
          <w:jc w:val="center"/>
        </w:trPr>
        <w:tc>
          <w:tcPr>
            <w:tcW w:w="791"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6</w:t>
            </w:r>
          </w:p>
        </w:tc>
        <w:tc>
          <w:tcPr>
            <w:tcW w:w="2182"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推理速度（并发情况）</w:t>
            </w:r>
          </w:p>
        </w:tc>
        <w:tc>
          <w:tcPr>
            <w:tcW w:w="3733"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rPr>
            </w:pPr>
            <w:r>
              <w:rPr>
                <w:rFonts w:hint="eastAsia" w:eastAsia="仿宋" w:cs="Times New Roman"/>
                <w:lang w:val="en-US" w:eastAsia="zh-CN"/>
              </w:rPr>
              <w:t>TPS</w:t>
            </w:r>
            <w:r>
              <w:rPr>
                <w:rFonts w:hint="default" w:ascii="仿宋" w:hAnsi="仿宋" w:eastAsia="仿宋" w:cs="仿宋"/>
                <w:lang w:val="en-US" w:eastAsia="zh-CN"/>
              </w:rPr>
              <w:t>≥</w:t>
            </w:r>
            <w:r>
              <w:rPr>
                <w:rFonts w:hint="eastAsia" w:eastAsia="仿宋" w:cs="Times New Roman"/>
                <w:lang w:val="en-US" w:eastAsia="zh-CN"/>
              </w:rPr>
              <w:t>10tokens/s</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eastAsia="仿宋" w:cs="Times New Roman"/>
                <w:b/>
                <w:bCs/>
                <w:color w:val="000000"/>
                <w:kern w:val="0"/>
                <w:szCs w:val="21"/>
                <w:lang w:val="en-US" w:eastAsia="zh-CN"/>
              </w:rPr>
              <w:t>70B模型参数量</w:t>
            </w:r>
          </w:p>
        </w:tc>
      </w:tr>
      <w:tr>
        <w:trPr>
          <w:cantSplit/>
          <w:trHeight w:val="624" w:hRule="exact"/>
          <w:tblHeader/>
          <w:jc w:val="center"/>
        </w:trPr>
        <w:tc>
          <w:tcPr>
            <w:tcW w:w="791"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7</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并发任务处理数量</w:t>
            </w:r>
          </w:p>
        </w:tc>
        <w:tc>
          <w:tcPr>
            <w:tcW w:w="3733" w:type="dxa"/>
            <w:shd w:val="clear" w:color="auto" w:fill="auto"/>
            <w:noWrap w:val="0"/>
            <w:vAlign w:val="center"/>
          </w:tcPr>
          <w:p>
            <w:pPr>
              <w:widowControl/>
              <w:jc w:val="center"/>
              <w:rPr>
                <w:rFonts w:hint="default" w:ascii="Times New Roman" w:hAnsi="Times New Roman" w:eastAsia="仿宋" w:cs="Times New Roman"/>
                <w:b/>
                <w:bCs/>
                <w:color w:val="000000"/>
                <w:kern w:val="0"/>
                <w:szCs w:val="21"/>
                <w:lang w:val="en-US"/>
              </w:rPr>
            </w:pPr>
            <w:r>
              <w:rPr>
                <w:rFonts w:hint="default" w:ascii="仿宋" w:hAnsi="仿宋" w:eastAsia="仿宋" w:cs="仿宋"/>
                <w:lang w:val="en-US" w:eastAsia="zh-CN"/>
              </w:rPr>
              <w:t>≥</w:t>
            </w:r>
            <w:r>
              <w:rPr>
                <w:rFonts w:hint="eastAsia" w:eastAsia="仿宋" w:cs="Times New Roman"/>
                <w:lang w:val="en-US" w:eastAsia="zh-CN"/>
              </w:rPr>
              <w:t>50</w:t>
            </w:r>
          </w:p>
        </w:tc>
        <w:tc>
          <w:tcPr>
            <w:tcW w:w="1710" w:type="dxa"/>
            <w:shd w:val="clear" w:color="auto" w:fill="auto"/>
            <w:noWrap w:val="0"/>
            <w:vAlign w:val="center"/>
          </w:tcPr>
          <w:p>
            <w:pPr>
              <w:widowControl/>
              <w:jc w:val="center"/>
              <w:rPr>
                <w:rFonts w:hint="default" w:ascii="Times New Roman" w:hAnsi="Times New Roman" w:eastAsia="仿宋" w:cs="Times New Roman"/>
                <w:b/>
                <w:bCs/>
                <w:color w:val="000000"/>
                <w:kern w:val="0"/>
                <w:szCs w:val="21"/>
              </w:rPr>
            </w:pPr>
            <w:r>
              <w:rPr>
                <w:rFonts w:hint="eastAsia" w:eastAsia="仿宋" w:cs="Times New Roman"/>
                <w:b/>
                <w:bCs/>
                <w:color w:val="000000"/>
                <w:kern w:val="0"/>
                <w:szCs w:val="21"/>
                <w:lang w:val="en-US" w:eastAsia="zh-CN"/>
              </w:rPr>
              <w:t>70B模型参数量</w:t>
            </w:r>
          </w:p>
        </w:tc>
      </w:tr>
      <w:tr>
        <w:trPr>
          <w:cantSplit/>
          <w:trHeight w:val="624" w:hRule="exact"/>
          <w:tblHeader/>
          <w:jc w:val="center"/>
        </w:trPr>
        <w:tc>
          <w:tcPr>
            <w:tcW w:w="791"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8</w:t>
            </w:r>
          </w:p>
        </w:tc>
        <w:tc>
          <w:tcPr>
            <w:tcW w:w="2182" w:type="dxa"/>
            <w:shd w:val="clear" w:color="auto" w:fill="auto"/>
            <w:noWrap w:val="0"/>
            <w:vAlign w:val="center"/>
          </w:tcPr>
          <w:p>
            <w:pPr>
              <w:widowControl/>
              <w:jc w:val="center"/>
              <w:rPr>
                <w:rFonts w:hint="default" w:eastAsia="仿宋" w:cs="Times New Roman"/>
                <w:b/>
                <w:bCs/>
                <w:color w:val="000000"/>
                <w:kern w:val="0"/>
                <w:szCs w:val="21"/>
                <w:lang w:val="en-US" w:eastAsia="zh-CN"/>
              </w:rPr>
            </w:pPr>
            <w:r>
              <w:rPr>
                <w:rFonts w:hint="eastAsia" w:eastAsia="仿宋" w:cs="Times New Roman"/>
                <w:b/>
                <w:bCs/>
                <w:color w:val="000000"/>
                <w:kern w:val="0"/>
                <w:szCs w:val="21"/>
                <w:lang w:val="en-US" w:eastAsia="zh-CN"/>
              </w:rPr>
              <w:t>其他配件</w:t>
            </w:r>
          </w:p>
        </w:tc>
        <w:tc>
          <w:tcPr>
            <w:tcW w:w="3733" w:type="dxa"/>
            <w:shd w:val="clear" w:color="auto" w:fill="auto"/>
            <w:noWrap w:val="0"/>
            <w:vAlign w:val="center"/>
          </w:tcPr>
          <w:p>
            <w:pPr>
              <w:widowControl/>
              <w:jc w:val="center"/>
              <w:rPr>
                <w:rFonts w:hint="default" w:ascii="仿宋" w:hAnsi="仿宋" w:eastAsia="仿宋" w:cs="仿宋"/>
                <w:lang w:val="en-US" w:eastAsia="zh-CN"/>
              </w:rPr>
            </w:pPr>
            <w:r>
              <w:rPr>
                <w:rFonts w:hint="default" w:ascii="Times New Roman" w:hAnsi="Times New Roman" w:eastAsia="仿宋" w:cs="Times New Roman"/>
                <w:lang w:val="en-US" w:eastAsia="zh-CN"/>
              </w:rPr>
              <w:t>满足70B的AI模型推理与训练需求</w:t>
            </w:r>
          </w:p>
        </w:tc>
        <w:tc>
          <w:tcPr>
            <w:tcW w:w="1710" w:type="dxa"/>
            <w:shd w:val="clear" w:color="auto" w:fill="auto"/>
            <w:noWrap w:val="0"/>
            <w:vAlign w:val="center"/>
          </w:tcPr>
          <w:p>
            <w:pPr>
              <w:widowControl/>
              <w:jc w:val="center"/>
              <w:rPr>
                <w:rFonts w:hint="eastAsia" w:eastAsia="仿宋" w:cs="Times New Roman"/>
                <w:b/>
                <w:bCs/>
                <w:color w:val="000000"/>
                <w:kern w:val="0"/>
                <w:szCs w:val="21"/>
                <w:lang w:val="en-US" w:eastAsia="zh-CN"/>
              </w:rPr>
            </w:pPr>
          </w:p>
        </w:tc>
      </w:tr>
      <w:bookmarkEnd w:id="16"/>
    </w:tbl>
    <w:p>
      <w:pPr>
        <w:spacing w:line="360" w:lineRule="auto"/>
        <w:jc w:val="center"/>
        <w:rPr>
          <w:b/>
          <w:bCs/>
          <w:sz w:val="28"/>
          <w:szCs w:val="28"/>
        </w:rPr>
      </w:pPr>
      <w:r>
        <w:rPr>
          <w:sz w:val="36"/>
          <w:szCs w:val="36"/>
        </w:rPr>
        <w:br w:type="page"/>
      </w:r>
    </w:p>
    <w:p>
      <w:pPr>
        <w:rPr>
          <w:rFonts w:eastAsia="仿宋_GB2312"/>
          <w:sz w:val="28"/>
          <w:szCs w:val="28"/>
        </w:rPr>
      </w:pPr>
      <w:r>
        <w:rPr>
          <w:rFonts w:eastAsia="仿宋_GB2312"/>
          <w:sz w:val="28"/>
          <w:szCs w:val="28"/>
        </w:rPr>
        <w:t>附表一：</w:t>
      </w:r>
    </w:p>
    <w:p>
      <w:pPr>
        <w:spacing w:line="360" w:lineRule="auto"/>
        <w:jc w:val="center"/>
        <w:rPr>
          <w:rFonts w:hint="eastAsia" w:eastAsia="仿宋_GB2312"/>
          <w:b/>
          <w:sz w:val="28"/>
          <w:szCs w:val="28"/>
        </w:rPr>
      </w:pPr>
      <w:r>
        <w:rPr>
          <w:rFonts w:hint="eastAsia" w:eastAsia="仿宋_GB2312"/>
          <w:b/>
          <w:sz w:val="28"/>
          <w:szCs w:val="28"/>
        </w:rPr>
        <w:t>海南省交通规划勘察设计研究院有限公司</w:t>
      </w:r>
    </w:p>
    <w:p>
      <w:pPr>
        <w:spacing w:line="360" w:lineRule="auto"/>
        <w:jc w:val="center"/>
        <w:rPr>
          <w:rFonts w:eastAsia="仿宋_GB2312"/>
          <w:b/>
          <w:sz w:val="28"/>
          <w:szCs w:val="28"/>
        </w:rPr>
      </w:pPr>
      <w:r>
        <w:rPr>
          <w:rFonts w:hint="eastAsia" w:eastAsia="仿宋_GB2312"/>
          <w:b/>
          <w:sz w:val="28"/>
          <w:szCs w:val="28"/>
        </w:rPr>
        <w:t>DeepSeek</w:t>
      </w:r>
      <w:r>
        <w:rPr>
          <w:rFonts w:hint="eastAsia" w:eastAsia="仿宋_GB2312"/>
          <w:b/>
          <w:sz w:val="28"/>
          <w:szCs w:val="28"/>
          <w:lang w:val="en-US" w:eastAsia="zh-CN"/>
        </w:rPr>
        <w:t>-R1</w:t>
      </w:r>
      <w:r>
        <w:rPr>
          <w:rFonts w:hint="eastAsia" w:eastAsia="仿宋_GB2312"/>
          <w:b/>
          <w:sz w:val="28"/>
          <w:szCs w:val="28"/>
        </w:rPr>
        <w:t>本地化部署服务器采购</w:t>
      </w:r>
      <w:r>
        <w:rPr>
          <w:rFonts w:eastAsia="仿宋_GB2312"/>
          <w:b/>
          <w:sz w:val="28"/>
          <w:szCs w:val="28"/>
        </w:rPr>
        <w:t>投标文件</w:t>
      </w:r>
    </w:p>
    <w:p>
      <w:pPr>
        <w:spacing w:line="360" w:lineRule="auto"/>
        <w:jc w:val="center"/>
        <w:rPr>
          <w:rFonts w:eastAsia="仿宋_GB2312"/>
          <w:sz w:val="28"/>
          <w:szCs w:val="28"/>
        </w:rPr>
      </w:pPr>
      <w:r>
        <w:rPr>
          <w:rFonts w:eastAsia="仿宋_GB2312"/>
          <w:sz w:val="28"/>
          <w:szCs w:val="28"/>
        </w:rPr>
        <w:t>开标记录表</w:t>
      </w:r>
    </w:p>
    <w:p>
      <w:pPr>
        <w:spacing w:line="360" w:lineRule="auto"/>
        <w:jc w:val="right"/>
        <w:rPr>
          <w:rFonts w:eastAsia="仿宋_GB2312"/>
          <w:sz w:val="24"/>
        </w:rPr>
      </w:pPr>
      <w:r>
        <w:rPr>
          <w:rFonts w:eastAsia="仿宋_GB2312"/>
          <w:sz w:val="24"/>
        </w:rPr>
        <w:t>开标时间： 202</w:t>
      </w:r>
      <w:r>
        <w:rPr>
          <w:rFonts w:hint="eastAsia" w:eastAsia="仿宋_GB2312"/>
          <w:sz w:val="24"/>
          <w:lang w:val="en-US" w:eastAsia="zh-CN"/>
        </w:rPr>
        <w:t>5</w:t>
      </w:r>
      <w:r>
        <w:rPr>
          <w:rFonts w:eastAsia="仿宋_GB2312"/>
          <w:sz w:val="24"/>
        </w:rPr>
        <w:t xml:space="preserve"> 年 </w:t>
      </w:r>
      <w:r>
        <w:rPr>
          <w:rFonts w:hint="eastAsia" w:eastAsia="仿宋_GB2312"/>
          <w:sz w:val="24"/>
          <w:lang w:val="en-US" w:eastAsia="zh-CN"/>
        </w:rPr>
        <w:t>4</w:t>
      </w:r>
      <w:r>
        <w:rPr>
          <w:rFonts w:eastAsia="仿宋_GB2312"/>
          <w:sz w:val="24"/>
        </w:rPr>
        <w:t xml:space="preserve"> 月 </w:t>
      </w:r>
      <w:r>
        <w:rPr>
          <w:rFonts w:hint="eastAsia" w:eastAsia="仿宋_GB2312"/>
          <w:sz w:val="24"/>
          <w:lang w:val="en-US" w:eastAsia="zh-CN"/>
        </w:rPr>
        <w:t>10</w:t>
      </w:r>
      <w:r>
        <w:rPr>
          <w:rFonts w:eastAsia="仿宋_GB2312"/>
          <w:sz w:val="24"/>
        </w:rPr>
        <w:t xml:space="preserve"> 日 09 时 00 分</w:t>
      </w:r>
    </w:p>
    <w:tbl>
      <w:tblPr>
        <w:tblStyle w:val="27"/>
        <w:tblW w:w="8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rPr>
          <w:trHeight w:val="1012" w:hRule="atLeast"/>
          <w:jc w:val="center"/>
        </w:trPr>
        <w:tc>
          <w:tcPr>
            <w:tcW w:w="864" w:type="dxa"/>
            <w:vAlign w:val="center"/>
          </w:tcPr>
          <w:p>
            <w:pPr>
              <w:snapToGrid w:val="0"/>
              <w:spacing w:before="62" w:beforeLines="20" w:after="62" w:afterLines="20"/>
              <w:jc w:val="center"/>
              <w:rPr>
                <w:rFonts w:eastAsia="仿宋_GB2312"/>
                <w:sz w:val="22"/>
                <w:szCs w:val="22"/>
              </w:rPr>
            </w:pPr>
            <w:r>
              <w:rPr>
                <w:rFonts w:eastAsia="仿宋_GB2312"/>
                <w:sz w:val="22"/>
                <w:szCs w:val="22"/>
              </w:rPr>
              <w:t>序号</w:t>
            </w:r>
          </w:p>
        </w:tc>
        <w:tc>
          <w:tcPr>
            <w:tcW w:w="2551" w:type="dxa"/>
            <w:vAlign w:val="center"/>
          </w:tcPr>
          <w:p>
            <w:pPr>
              <w:snapToGrid w:val="0"/>
              <w:spacing w:before="62" w:beforeLines="20" w:after="62" w:afterLines="20"/>
              <w:jc w:val="center"/>
              <w:rPr>
                <w:rFonts w:eastAsia="仿宋_GB2312"/>
                <w:sz w:val="22"/>
                <w:szCs w:val="22"/>
              </w:rPr>
            </w:pPr>
            <w:r>
              <w:rPr>
                <w:rFonts w:eastAsia="仿宋_GB2312"/>
                <w:sz w:val="22"/>
                <w:szCs w:val="22"/>
              </w:rPr>
              <w:t>投标人</w:t>
            </w:r>
          </w:p>
        </w:tc>
        <w:tc>
          <w:tcPr>
            <w:tcW w:w="1244" w:type="dxa"/>
            <w:vAlign w:val="center"/>
          </w:tcPr>
          <w:p>
            <w:pPr>
              <w:snapToGrid w:val="0"/>
              <w:spacing w:before="62" w:beforeLines="20" w:after="62" w:afterLines="20"/>
              <w:jc w:val="center"/>
              <w:rPr>
                <w:rFonts w:eastAsia="仿宋_GB2312"/>
                <w:sz w:val="22"/>
                <w:szCs w:val="22"/>
              </w:rPr>
            </w:pPr>
            <w:r>
              <w:rPr>
                <w:rFonts w:eastAsia="仿宋_GB2312"/>
                <w:sz w:val="22"/>
                <w:szCs w:val="22"/>
              </w:rPr>
              <w:t>送达情况</w:t>
            </w:r>
          </w:p>
        </w:tc>
        <w:tc>
          <w:tcPr>
            <w:tcW w:w="1136" w:type="dxa"/>
            <w:vAlign w:val="center"/>
          </w:tcPr>
          <w:p>
            <w:pPr>
              <w:snapToGrid w:val="0"/>
              <w:spacing w:before="62" w:beforeLines="20" w:after="62" w:afterLines="20"/>
              <w:jc w:val="center"/>
              <w:rPr>
                <w:rFonts w:eastAsia="仿宋_GB2312"/>
                <w:sz w:val="22"/>
                <w:szCs w:val="22"/>
              </w:rPr>
            </w:pPr>
            <w:r>
              <w:rPr>
                <w:rFonts w:eastAsia="仿宋_GB2312"/>
                <w:sz w:val="22"/>
                <w:szCs w:val="22"/>
              </w:rPr>
              <w:t>密封情况</w:t>
            </w:r>
          </w:p>
        </w:tc>
        <w:tc>
          <w:tcPr>
            <w:tcW w:w="906" w:type="dxa"/>
            <w:vAlign w:val="center"/>
          </w:tcPr>
          <w:p>
            <w:pPr>
              <w:snapToGrid w:val="0"/>
              <w:spacing w:before="62" w:beforeLines="20" w:after="62" w:afterLines="20"/>
              <w:jc w:val="center"/>
              <w:rPr>
                <w:rFonts w:eastAsia="仿宋_GB2312"/>
                <w:sz w:val="22"/>
                <w:szCs w:val="22"/>
              </w:rPr>
            </w:pPr>
            <w:r>
              <w:rPr>
                <w:rFonts w:eastAsia="仿宋_GB2312"/>
                <w:sz w:val="22"/>
                <w:szCs w:val="22"/>
              </w:rPr>
              <w:t>备 注</w:t>
            </w:r>
          </w:p>
        </w:tc>
        <w:tc>
          <w:tcPr>
            <w:tcW w:w="1392" w:type="dxa"/>
            <w:vAlign w:val="center"/>
          </w:tcPr>
          <w:p>
            <w:pPr>
              <w:snapToGrid w:val="0"/>
              <w:spacing w:before="62" w:beforeLines="20" w:after="62" w:afterLines="20"/>
              <w:jc w:val="center"/>
              <w:rPr>
                <w:rFonts w:eastAsia="仿宋_GB2312"/>
                <w:sz w:val="22"/>
                <w:szCs w:val="22"/>
              </w:rPr>
            </w:pPr>
            <w:r>
              <w:rPr>
                <w:rFonts w:eastAsia="仿宋_GB2312"/>
                <w:sz w:val="22"/>
                <w:szCs w:val="22"/>
              </w:rPr>
              <w:t>签 名</w:t>
            </w: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r>
        <w:trPr>
          <w:trHeight w:val="1012" w:hRule="atLeast"/>
          <w:jc w:val="center"/>
        </w:trPr>
        <w:tc>
          <w:tcPr>
            <w:tcW w:w="864" w:type="dxa"/>
            <w:vAlign w:val="center"/>
          </w:tcPr>
          <w:p>
            <w:pPr>
              <w:snapToGrid w:val="0"/>
              <w:spacing w:before="160" w:after="160"/>
              <w:jc w:val="center"/>
              <w:rPr>
                <w:rFonts w:eastAsia="仿宋_GB2312"/>
                <w:sz w:val="22"/>
                <w:szCs w:val="22"/>
              </w:rPr>
            </w:pPr>
          </w:p>
        </w:tc>
        <w:tc>
          <w:tcPr>
            <w:tcW w:w="2551" w:type="dxa"/>
            <w:vAlign w:val="center"/>
          </w:tcPr>
          <w:p>
            <w:pPr>
              <w:snapToGrid w:val="0"/>
              <w:spacing w:before="160" w:after="160"/>
              <w:jc w:val="center"/>
              <w:rPr>
                <w:rFonts w:eastAsia="仿宋_GB2312"/>
                <w:sz w:val="22"/>
                <w:szCs w:val="22"/>
              </w:rPr>
            </w:pPr>
          </w:p>
        </w:tc>
        <w:tc>
          <w:tcPr>
            <w:tcW w:w="1244" w:type="dxa"/>
            <w:vAlign w:val="center"/>
          </w:tcPr>
          <w:p>
            <w:pPr>
              <w:snapToGrid w:val="0"/>
              <w:spacing w:before="160" w:after="160"/>
              <w:jc w:val="center"/>
              <w:rPr>
                <w:rFonts w:eastAsia="仿宋_GB2312"/>
                <w:sz w:val="22"/>
                <w:szCs w:val="22"/>
              </w:rPr>
            </w:pPr>
          </w:p>
        </w:tc>
        <w:tc>
          <w:tcPr>
            <w:tcW w:w="1136" w:type="dxa"/>
            <w:vAlign w:val="center"/>
          </w:tcPr>
          <w:p>
            <w:pPr>
              <w:snapToGrid w:val="0"/>
              <w:spacing w:before="160" w:after="160"/>
              <w:jc w:val="center"/>
              <w:rPr>
                <w:rFonts w:eastAsia="仿宋_GB2312"/>
                <w:sz w:val="22"/>
                <w:szCs w:val="22"/>
              </w:rPr>
            </w:pPr>
          </w:p>
        </w:tc>
        <w:tc>
          <w:tcPr>
            <w:tcW w:w="906" w:type="dxa"/>
            <w:vAlign w:val="center"/>
          </w:tcPr>
          <w:p>
            <w:pPr>
              <w:snapToGrid w:val="0"/>
              <w:spacing w:before="160" w:after="160"/>
              <w:jc w:val="center"/>
              <w:rPr>
                <w:rFonts w:eastAsia="仿宋_GB2312"/>
                <w:sz w:val="22"/>
                <w:szCs w:val="22"/>
              </w:rPr>
            </w:pPr>
          </w:p>
        </w:tc>
        <w:tc>
          <w:tcPr>
            <w:tcW w:w="1392" w:type="dxa"/>
            <w:vAlign w:val="center"/>
          </w:tcPr>
          <w:p>
            <w:pPr>
              <w:snapToGrid w:val="0"/>
              <w:spacing w:before="160" w:after="160"/>
              <w:jc w:val="center"/>
              <w:rPr>
                <w:rFonts w:eastAsia="仿宋_GB2312"/>
                <w:sz w:val="22"/>
                <w:szCs w:val="22"/>
              </w:rPr>
            </w:pPr>
          </w:p>
        </w:tc>
      </w:tr>
    </w:tbl>
    <w:p>
      <w:pPr>
        <w:spacing w:line="312" w:lineRule="auto"/>
        <w:ind w:firstLine="480"/>
        <w:jc w:val="left"/>
        <w:rPr>
          <w:sz w:val="24"/>
        </w:rPr>
      </w:pPr>
    </w:p>
    <w:p>
      <w:pPr>
        <w:spacing w:line="288" w:lineRule="auto"/>
        <w:ind w:firstLine="480"/>
        <w:jc w:val="left"/>
        <w:rPr>
          <w:rFonts w:eastAsia="仿宋_GB2312"/>
          <w:sz w:val="24"/>
          <w:u w:val="single"/>
        </w:rPr>
      </w:pPr>
      <w:r>
        <w:rPr>
          <w:rFonts w:eastAsia="仿宋_GB2312"/>
          <w:sz w:val="24"/>
        </w:rPr>
        <w:t>招标人代表：</w:t>
      </w:r>
      <w:r>
        <w:rPr>
          <w:rFonts w:eastAsia="仿宋_GB2312"/>
          <w:sz w:val="24"/>
          <w:u w:val="single"/>
        </w:rPr>
        <w:t xml:space="preserve">         </w:t>
      </w:r>
      <w:r>
        <w:rPr>
          <w:rFonts w:eastAsia="仿宋_GB2312"/>
          <w:sz w:val="24"/>
        </w:rPr>
        <w:t xml:space="preserve">     记录人：</w:t>
      </w:r>
      <w:r>
        <w:rPr>
          <w:rFonts w:eastAsia="仿宋_GB2312"/>
          <w:sz w:val="24"/>
          <w:u w:val="single"/>
        </w:rPr>
        <w:t xml:space="preserve">         </w:t>
      </w:r>
      <w:r>
        <w:rPr>
          <w:rFonts w:eastAsia="仿宋_GB2312"/>
          <w:sz w:val="24"/>
        </w:rPr>
        <w:t xml:space="preserve">     监标人：</w:t>
      </w:r>
      <w:r>
        <w:rPr>
          <w:rFonts w:eastAsia="仿宋_GB2312"/>
          <w:sz w:val="24"/>
          <w:u w:val="single"/>
        </w:rPr>
        <w:t xml:space="preserve">          </w:t>
      </w:r>
    </w:p>
    <w:p>
      <w:pPr>
        <w:spacing w:line="288" w:lineRule="auto"/>
        <w:ind w:firstLine="5880" w:firstLineChars="2450"/>
        <w:jc w:val="left"/>
        <w:rPr>
          <w:rFonts w:eastAsia="仿宋_GB2312"/>
          <w:sz w:val="24"/>
          <w:u w:val="single"/>
        </w:rPr>
      </w:pPr>
    </w:p>
    <w:p>
      <w:pPr>
        <w:spacing w:line="288" w:lineRule="auto"/>
        <w:ind w:firstLine="5880" w:firstLineChars="2450"/>
        <w:jc w:val="lef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line="360" w:lineRule="auto"/>
        <w:jc w:val="left"/>
        <w:rPr>
          <w:rFonts w:eastAsia="仿宋_GB2312"/>
          <w:sz w:val="28"/>
          <w:szCs w:val="28"/>
        </w:rPr>
      </w:pPr>
      <w:r>
        <w:rPr>
          <w:sz w:val="24"/>
        </w:rPr>
        <w:br w:type="page"/>
      </w:r>
      <w:r>
        <w:rPr>
          <w:rFonts w:eastAsia="仿宋_GB2312"/>
          <w:sz w:val="28"/>
          <w:szCs w:val="28"/>
        </w:rPr>
        <w:t>附表二：</w:t>
      </w:r>
    </w:p>
    <w:p>
      <w:pPr>
        <w:spacing w:before="624" w:beforeLines="200" w:after="312" w:afterLines="100" w:line="360" w:lineRule="auto"/>
        <w:jc w:val="center"/>
        <w:rPr>
          <w:rFonts w:eastAsia="仿宋_GB2312"/>
          <w:b/>
          <w:sz w:val="28"/>
        </w:rPr>
      </w:pPr>
      <w:r>
        <w:rPr>
          <w:rFonts w:eastAsia="仿宋_GB2312"/>
          <w:b/>
          <w:sz w:val="28"/>
        </w:rPr>
        <w:t>中标通知书</w:t>
      </w:r>
    </w:p>
    <w:p>
      <w:pPr>
        <w:spacing w:line="360" w:lineRule="auto"/>
        <w:jc w:val="center"/>
        <w:rPr>
          <w:rFonts w:eastAsia="仿宋_GB2312"/>
          <w:sz w:val="24"/>
        </w:rPr>
      </w:pPr>
      <w:r>
        <w:rPr>
          <w:rFonts w:eastAsia="仿宋_GB2312"/>
          <w:sz w:val="24"/>
        </w:rPr>
        <w:t>编号：</w:t>
      </w:r>
    </w:p>
    <w:p>
      <w:pPr>
        <w:adjustRightInd w:val="0"/>
        <w:snapToGrid w:val="0"/>
        <w:spacing w:before="312" w:beforeLines="100" w:line="360" w:lineRule="auto"/>
        <w:jc w:val="left"/>
        <w:rPr>
          <w:rFonts w:eastAsia="仿宋_GB2312"/>
          <w:sz w:val="24"/>
        </w:rPr>
      </w:pPr>
      <w:r>
        <w:rPr>
          <w:rFonts w:eastAsia="仿宋_GB2312"/>
          <w:sz w:val="24"/>
          <w:u w:val="single"/>
        </w:rPr>
        <w:t xml:space="preserve">                  </w:t>
      </w:r>
      <w:r>
        <w:rPr>
          <w:rFonts w:eastAsia="仿宋_GB2312"/>
          <w:sz w:val="24"/>
        </w:rPr>
        <w:t>（中标人名称）：</w:t>
      </w:r>
    </w:p>
    <w:p>
      <w:pPr>
        <w:spacing w:line="360" w:lineRule="auto"/>
        <w:jc w:val="left"/>
        <w:rPr>
          <w:rFonts w:eastAsia="仿宋_GB2312"/>
          <w:sz w:val="24"/>
        </w:rPr>
      </w:pPr>
    </w:p>
    <w:p>
      <w:pPr>
        <w:spacing w:line="360" w:lineRule="auto"/>
        <w:ind w:firstLine="480" w:firstLineChars="200"/>
        <w:jc w:val="left"/>
        <w:rPr>
          <w:rFonts w:eastAsia="仿宋_GB2312"/>
          <w:sz w:val="24"/>
        </w:rPr>
      </w:pPr>
      <w:r>
        <w:rPr>
          <w:rFonts w:eastAsia="仿宋_GB2312"/>
          <w:sz w:val="24"/>
        </w:rPr>
        <w:t>你方于</w:t>
      </w:r>
      <w:r>
        <w:rPr>
          <w:rFonts w:eastAsia="仿宋_GB2312"/>
          <w:sz w:val="24"/>
          <w:u w:val="single"/>
        </w:rPr>
        <w:t xml:space="preserve">        </w:t>
      </w:r>
      <w:r>
        <w:rPr>
          <w:rFonts w:eastAsia="仿宋_GB2312"/>
          <w:sz w:val="24"/>
        </w:rPr>
        <w:t>（投标日期）所递交的</w:t>
      </w:r>
      <w:r>
        <w:rPr>
          <w:rFonts w:eastAsia="仿宋_GB2312"/>
          <w:sz w:val="24"/>
          <w:u w:val="single"/>
        </w:rPr>
        <w:t xml:space="preserve">                                    </w:t>
      </w:r>
      <w:r>
        <w:rPr>
          <w:rFonts w:eastAsia="仿宋_GB2312"/>
          <w:sz w:val="24"/>
        </w:rPr>
        <w:t>（</w:t>
      </w:r>
      <w:r>
        <w:rPr>
          <w:rFonts w:hint="eastAsia" w:eastAsia="仿宋_GB2312"/>
          <w:sz w:val="24"/>
        </w:rPr>
        <w:t>设备采购工作名称</w:t>
      </w:r>
      <w:r>
        <w:rPr>
          <w:rFonts w:eastAsia="仿宋_GB2312"/>
          <w:sz w:val="24"/>
        </w:rPr>
        <w:t>）</w:t>
      </w:r>
      <w:r>
        <w:rPr>
          <w:rFonts w:hint="eastAsia" w:eastAsia="仿宋_GB2312"/>
          <w:sz w:val="24"/>
          <w:lang w:val="en-US" w:eastAsia="zh-CN"/>
        </w:rPr>
        <w:t>采购项目</w:t>
      </w:r>
      <w:r>
        <w:rPr>
          <w:rFonts w:eastAsia="仿宋_GB2312"/>
          <w:sz w:val="24"/>
        </w:rPr>
        <w:t>投标文件已被我方接受，被确定为中标人。</w:t>
      </w:r>
    </w:p>
    <w:p>
      <w:pPr>
        <w:spacing w:line="360" w:lineRule="auto"/>
        <w:ind w:firstLine="480" w:firstLineChars="200"/>
        <w:jc w:val="left"/>
        <w:rPr>
          <w:rFonts w:eastAsia="仿宋_GB2312"/>
          <w:sz w:val="24"/>
        </w:rPr>
      </w:pPr>
      <w:r>
        <w:rPr>
          <w:rFonts w:eastAsia="仿宋_GB2312"/>
          <w:sz w:val="24"/>
        </w:rPr>
        <w:t>中标价：</w:t>
      </w:r>
      <w:r>
        <w:rPr>
          <w:rFonts w:eastAsia="仿宋_GB2312"/>
          <w:sz w:val="24"/>
          <w:u w:val="single"/>
        </w:rPr>
        <w:t xml:space="preserve">           </w:t>
      </w:r>
      <w:r>
        <w:rPr>
          <w:rFonts w:eastAsia="仿宋_GB2312"/>
          <w:sz w:val="24"/>
        </w:rPr>
        <w:t>元，</w:t>
      </w:r>
      <w:r>
        <w:rPr>
          <w:rFonts w:hint="eastAsia" w:eastAsia="仿宋_GB2312"/>
          <w:sz w:val="24"/>
          <w:lang w:val="en-US" w:eastAsia="zh-CN"/>
        </w:rPr>
        <w:t>供货期限</w:t>
      </w:r>
      <w:r>
        <w:rPr>
          <w:rFonts w:eastAsia="仿宋_GB2312"/>
          <w:sz w:val="24"/>
        </w:rPr>
        <w:t>：</w:t>
      </w:r>
      <w:r>
        <w:rPr>
          <w:rFonts w:eastAsia="仿宋_GB2312"/>
          <w:sz w:val="24"/>
          <w:u w:val="single"/>
        </w:rPr>
        <w:t xml:space="preserve">                     </w:t>
      </w:r>
      <w:r>
        <w:rPr>
          <w:rFonts w:eastAsia="仿宋_GB2312"/>
          <w:sz w:val="24"/>
        </w:rPr>
        <w:t>。</w:t>
      </w:r>
    </w:p>
    <w:p>
      <w:pPr>
        <w:spacing w:line="360" w:lineRule="auto"/>
        <w:ind w:firstLine="480" w:firstLineChars="200"/>
        <w:jc w:val="left"/>
        <w:rPr>
          <w:rFonts w:eastAsia="仿宋_GB2312"/>
          <w:sz w:val="24"/>
        </w:rPr>
      </w:pPr>
      <w:r>
        <w:rPr>
          <w:rFonts w:eastAsia="仿宋_GB2312"/>
          <w:sz w:val="24"/>
        </w:rPr>
        <w:t>项目负责人：</w:t>
      </w:r>
      <w:r>
        <w:rPr>
          <w:rFonts w:eastAsia="仿宋_GB2312"/>
          <w:sz w:val="24"/>
          <w:u w:val="single"/>
        </w:rPr>
        <w:t xml:space="preserve">              </w:t>
      </w:r>
      <w:r>
        <w:rPr>
          <w:rFonts w:eastAsia="仿宋_GB2312"/>
          <w:sz w:val="24"/>
        </w:rPr>
        <w:t>（姓名）。</w:t>
      </w:r>
    </w:p>
    <w:p>
      <w:pPr>
        <w:spacing w:line="360" w:lineRule="auto"/>
        <w:ind w:firstLine="480" w:firstLineChars="200"/>
        <w:jc w:val="left"/>
        <w:rPr>
          <w:rFonts w:eastAsia="仿宋_GB2312"/>
          <w:sz w:val="24"/>
        </w:rPr>
      </w:pPr>
      <w:r>
        <w:rPr>
          <w:rFonts w:eastAsia="仿宋_GB2312"/>
          <w:sz w:val="24"/>
        </w:rPr>
        <w:t>请你方在接到本通知书后</w:t>
      </w:r>
      <w:r>
        <w:rPr>
          <w:rFonts w:eastAsia="仿宋_GB2312"/>
          <w:sz w:val="24"/>
          <w:u w:val="single"/>
        </w:rPr>
        <w:t xml:space="preserve">     </w:t>
      </w:r>
      <w:r>
        <w:rPr>
          <w:rFonts w:eastAsia="仿宋_GB2312"/>
          <w:sz w:val="24"/>
        </w:rPr>
        <w:t>日内到</w:t>
      </w:r>
      <w:r>
        <w:rPr>
          <w:rFonts w:eastAsia="仿宋_GB2312"/>
          <w:sz w:val="24"/>
          <w:u w:val="single"/>
        </w:rPr>
        <w:t xml:space="preserve">               </w:t>
      </w:r>
      <w:r>
        <w:rPr>
          <w:rFonts w:eastAsia="仿宋_GB2312"/>
          <w:sz w:val="24"/>
        </w:rPr>
        <w:t>（指定地点）与我方签订</w:t>
      </w:r>
      <w:r>
        <w:rPr>
          <w:rFonts w:hint="eastAsia" w:eastAsia="仿宋_GB2312"/>
          <w:sz w:val="24"/>
          <w:lang w:val="en-US" w:eastAsia="zh-CN"/>
        </w:rPr>
        <w:t>采购</w:t>
      </w:r>
      <w:r>
        <w:rPr>
          <w:rFonts w:eastAsia="仿宋_GB2312"/>
          <w:sz w:val="24"/>
        </w:rPr>
        <w:t>工作</w:t>
      </w:r>
      <w:r>
        <w:rPr>
          <w:rFonts w:hint="eastAsia" w:eastAsia="仿宋_GB2312"/>
          <w:sz w:val="24"/>
        </w:rPr>
        <w:t>合同</w:t>
      </w:r>
      <w:r>
        <w:rPr>
          <w:rFonts w:eastAsia="仿宋_GB2312"/>
          <w:sz w:val="24"/>
        </w:rPr>
        <w:t>。</w:t>
      </w:r>
    </w:p>
    <w:p>
      <w:pPr>
        <w:spacing w:line="360" w:lineRule="auto"/>
        <w:ind w:firstLine="480" w:firstLineChars="200"/>
        <w:jc w:val="left"/>
        <w:rPr>
          <w:rFonts w:eastAsia="仿宋_GB2312"/>
          <w:sz w:val="24"/>
        </w:rPr>
      </w:pPr>
      <w:r>
        <w:rPr>
          <w:rFonts w:eastAsia="仿宋_GB2312"/>
          <w:sz w:val="24"/>
        </w:rPr>
        <w:t>特此通知。</w:t>
      </w: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adjustRightInd w:val="0"/>
        <w:snapToGrid w:val="0"/>
        <w:spacing w:line="360" w:lineRule="auto"/>
        <w:jc w:val="left"/>
        <w:rPr>
          <w:rFonts w:eastAsia="仿宋_GB2312"/>
          <w:sz w:val="24"/>
        </w:rPr>
      </w:pPr>
      <w:r>
        <w:rPr>
          <w:rFonts w:eastAsia="仿宋_GB2312"/>
          <w:sz w:val="24"/>
        </w:rPr>
        <w:t xml:space="preserve">                              招标人：</w:t>
      </w:r>
      <w:r>
        <w:rPr>
          <w:rFonts w:eastAsia="仿宋_GB2312"/>
          <w:sz w:val="24"/>
          <w:u w:val="single"/>
        </w:rPr>
        <w:t xml:space="preserve">                      </w:t>
      </w:r>
      <w:r>
        <w:rPr>
          <w:rFonts w:eastAsia="仿宋_GB2312"/>
          <w:sz w:val="24"/>
        </w:rPr>
        <w:t>（盖单位章）</w:t>
      </w:r>
    </w:p>
    <w:p>
      <w:pPr>
        <w:adjustRightInd w:val="0"/>
        <w:snapToGrid w:val="0"/>
        <w:spacing w:line="360" w:lineRule="auto"/>
        <w:jc w:val="left"/>
        <w:rPr>
          <w:rFonts w:eastAsia="仿宋_GB2312"/>
          <w:sz w:val="24"/>
        </w:rPr>
      </w:pPr>
      <w:r>
        <w:rPr>
          <w:rFonts w:eastAsia="仿宋_GB2312"/>
          <w:sz w:val="24"/>
        </w:rPr>
        <w:t xml:space="preserve">                              招标代理：</w:t>
      </w:r>
      <w:r>
        <w:rPr>
          <w:rFonts w:eastAsia="仿宋_GB2312"/>
          <w:sz w:val="24"/>
          <w:u w:val="single"/>
        </w:rPr>
        <w:t xml:space="preserve">                    </w:t>
      </w:r>
      <w:r>
        <w:rPr>
          <w:rFonts w:eastAsia="仿宋_GB2312"/>
          <w:sz w:val="24"/>
        </w:rPr>
        <w:t>（盖单位章）</w:t>
      </w:r>
    </w:p>
    <w:p>
      <w:pPr>
        <w:adjustRightInd w:val="0"/>
        <w:snapToGrid w:val="0"/>
        <w:spacing w:line="360" w:lineRule="auto"/>
        <w:jc w:val="left"/>
        <w:rPr>
          <w:rFonts w:eastAsia="仿宋_GB2312"/>
          <w:sz w:val="24"/>
        </w:rPr>
      </w:pPr>
    </w:p>
    <w:p>
      <w:pPr>
        <w:adjustRightInd w:val="0"/>
        <w:snapToGrid w:val="0"/>
        <w:spacing w:line="36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line="360" w:lineRule="auto"/>
        <w:jc w:val="left"/>
        <w:rPr>
          <w:rFonts w:eastAsia="仿宋_GB2312"/>
          <w:sz w:val="28"/>
          <w:szCs w:val="28"/>
        </w:rPr>
      </w:pPr>
      <w:r>
        <w:rPr>
          <w:rFonts w:eastAsia="仿宋_GB2312"/>
          <w:sz w:val="24"/>
        </w:rPr>
        <w:br w:type="page"/>
      </w:r>
      <w:r>
        <w:rPr>
          <w:rFonts w:eastAsia="仿宋_GB2312"/>
          <w:sz w:val="28"/>
          <w:szCs w:val="28"/>
        </w:rPr>
        <w:t>附表三：</w:t>
      </w:r>
    </w:p>
    <w:p>
      <w:pPr>
        <w:spacing w:before="624" w:beforeLines="200" w:after="312" w:afterLines="100" w:line="360" w:lineRule="auto"/>
        <w:jc w:val="center"/>
        <w:rPr>
          <w:rFonts w:eastAsia="仿宋_GB2312"/>
          <w:b/>
          <w:sz w:val="28"/>
        </w:rPr>
      </w:pPr>
      <w:r>
        <w:rPr>
          <w:rFonts w:eastAsia="仿宋_GB2312"/>
          <w:b/>
          <w:sz w:val="28"/>
        </w:rPr>
        <w:t>确认通知</w:t>
      </w:r>
    </w:p>
    <w:p>
      <w:pPr>
        <w:adjustRightInd w:val="0"/>
        <w:snapToGrid w:val="0"/>
        <w:spacing w:before="312" w:beforeLines="100" w:line="360" w:lineRule="auto"/>
        <w:jc w:val="left"/>
        <w:rPr>
          <w:rFonts w:eastAsia="仿宋_GB2312"/>
          <w:sz w:val="24"/>
        </w:rPr>
      </w:pPr>
      <w:r>
        <w:rPr>
          <w:rFonts w:eastAsia="仿宋_GB2312"/>
          <w:sz w:val="24"/>
          <w:u w:val="single"/>
        </w:rPr>
        <w:t xml:space="preserve">                   </w:t>
      </w:r>
      <w:r>
        <w:rPr>
          <w:rFonts w:eastAsia="仿宋_GB2312"/>
          <w:sz w:val="24"/>
        </w:rPr>
        <w:t>（招标人名称）：</w:t>
      </w:r>
    </w:p>
    <w:p>
      <w:pPr>
        <w:spacing w:line="360" w:lineRule="auto"/>
        <w:ind w:firstLine="480" w:firstLineChars="200"/>
        <w:jc w:val="left"/>
        <w:rPr>
          <w:rFonts w:eastAsia="仿宋_GB2312"/>
          <w:sz w:val="24"/>
        </w:rPr>
      </w:pPr>
      <w:r>
        <w:rPr>
          <w:rFonts w:eastAsia="仿宋_GB2312"/>
          <w:sz w:val="24"/>
        </w:rPr>
        <w:t>我方已接到你方</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日发出的</w:t>
      </w:r>
      <w:r>
        <w:rPr>
          <w:rFonts w:eastAsia="仿宋_GB2312"/>
          <w:sz w:val="24"/>
          <w:u w:val="single"/>
        </w:rPr>
        <w:t xml:space="preserve">                            </w:t>
      </w:r>
      <w:r>
        <w:rPr>
          <w:rFonts w:eastAsia="仿宋_GB2312"/>
          <w:sz w:val="24"/>
        </w:rPr>
        <w:t>（</w:t>
      </w:r>
      <w:r>
        <w:rPr>
          <w:rFonts w:hint="eastAsia" w:eastAsia="仿宋_GB2312"/>
          <w:sz w:val="24"/>
          <w:lang w:val="en-US" w:eastAsia="zh-CN"/>
        </w:rPr>
        <w:t>设备采购</w:t>
      </w:r>
      <w:r>
        <w:rPr>
          <w:rFonts w:eastAsia="仿宋_GB2312"/>
          <w:sz w:val="24"/>
        </w:rPr>
        <w:t>工作名称）招标关于</w:t>
      </w:r>
      <w:r>
        <w:rPr>
          <w:rFonts w:eastAsia="仿宋_GB2312"/>
          <w:sz w:val="24"/>
          <w:u w:val="single"/>
        </w:rPr>
        <w:t xml:space="preserve">                </w:t>
      </w:r>
      <w:r>
        <w:rPr>
          <w:rFonts w:eastAsia="仿宋_GB2312"/>
          <w:sz w:val="24"/>
        </w:rPr>
        <w:t>的通知，我方已于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日收到。</w:t>
      </w:r>
    </w:p>
    <w:p>
      <w:pPr>
        <w:spacing w:line="360" w:lineRule="auto"/>
        <w:ind w:firstLine="480" w:firstLineChars="200"/>
        <w:jc w:val="left"/>
        <w:rPr>
          <w:rFonts w:eastAsia="仿宋_GB2312"/>
          <w:sz w:val="24"/>
        </w:rPr>
      </w:pPr>
      <w:r>
        <w:rPr>
          <w:rFonts w:eastAsia="仿宋_GB2312"/>
          <w:sz w:val="24"/>
        </w:rPr>
        <w:t>特此确认。</w:t>
      </w: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pStyle w:val="26"/>
        <w:spacing w:line="360" w:lineRule="auto"/>
        <w:ind w:left="0" w:firstLine="0" w:firstLineChars="0"/>
        <w:rPr>
          <w:rFonts w:ascii="Times New Roman" w:hAnsi="Times New Roman" w:eastAsia="仿宋_GB2312"/>
        </w:rPr>
      </w:pPr>
    </w:p>
    <w:p>
      <w:pPr>
        <w:adjustRightInd w:val="0"/>
        <w:snapToGrid w:val="0"/>
        <w:spacing w:line="360" w:lineRule="auto"/>
        <w:ind w:firstLine="3360" w:firstLineChars="1400"/>
        <w:jc w:val="right"/>
        <w:rPr>
          <w:rFonts w:eastAsia="仿宋_GB2312"/>
          <w:sz w:val="24"/>
        </w:rPr>
      </w:pPr>
      <w:r>
        <w:rPr>
          <w:rFonts w:eastAsia="仿宋_GB2312"/>
          <w:sz w:val="24"/>
        </w:rPr>
        <w:t>投标人：</w:t>
      </w:r>
      <w:r>
        <w:rPr>
          <w:rFonts w:eastAsia="仿宋_GB2312"/>
          <w:sz w:val="24"/>
          <w:u w:val="single"/>
        </w:rPr>
        <w:t xml:space="preserve">                     </w:t>
      </w:r>
      <w:r>
        <w:rPr>
          <w:rFonts w:eastAsia="仿宋_GB2312"/>
          <w:sz w:val="24"/>
        </w:rPr>
        <w:t>（盖单位章）</w:t>
      </w:r>
    </w:p>
    <w:p>
      <w:pPr>
        <w:adjustRightInd w:val="0"/>
        <w:snapToGrid w:val="0"/>
        <w:spacing w:line="360" w:lineRule="auto"/>
        <w:jc w:val="left"/>
        <w:rPr>
          <w:rFonts w:eastAsia="仿宋_GB2312"/>
          <w:sz w:val="24"/>
        </w:rPr>
      </w:pPr>
    </w:p>
    <w:p>
      <w:pPr>
        <w:adjustRightInd w:val="0"/>
        <w:snapToGrid w:val="0"/>
        <w:spacing w:line="36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widowControl/>
        <w:jc w:val="left"/>
        <w:rPr>
          <w:rFonts w:eastAsia="仿宋_GB2312"/>
          <w:sz w:val="24"/>
        </w:rPr>
      </w:pPr>
      <w:r>
        <w:rPr>
          <w:rFonts w:eastAsia="仿宋_GB2312"/>
          <w:sz w:val="24"/>
        </w:rPr>
        <w:br w:type="page"/>
      </w:r>
    </w:p>
    <w:p>
      <w:pPr>
        <w:pStyle w:val="3"/>
      </w:pPr>
      <w:bookmarkStart w:id="17" w:name="_Toc26005"/>
      <w:r>
        <w:t>第三章 评标办法（经评审的最低投标价法）</w:t>
      </w:r>
      <w:bookmarkEnd w:id="17"/>
    </w:p>
    <w:p>
      <w:pPr>
        <w:pStyle w:val="4"/>
        <w:numPr>
          <w:ilvl w:val="0"/>
          <w:numId w:val="0"/>
        </w:numPr>
        <w:ind w:left="420" w:hanging="420"/>
        <w:rPr>
          <w:rFonts w:ascii="Times New Roman" w:hAnsi="Times New Roman"/>
          <w:b w:val="0"/>
        </w:rPr>
      </w:pPr>
      <w:bookmarkStart w:id="18" w:name="_Toc24359"/>
      <w:r>
        <w:rPr>
          <w:rFonts w:ascii="Times New Roman" w:hAnsi="Times New Roman"/>
          <w:b w:val="0"/>
        </w:rPr>
        <w:t>评标办法表</w:t>
      </w:r>
      <w:bookmarkEnd w:id="18"/>
    </w:p>
    <w:tbl>
      <w:tblPr>
        <w:tblStyle w:val="2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78"/>
        <w:gridCol w:w="5950"/>
      </w:tblGrid>
      <w:tr>
        <w:trPr>
          <w:trHeight w:val="785"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b/>
                <w:sz w:val="24"/>
              </w:rPr>
            </w:pPr>
            <w:r>
              <w:rPr>
                <w:rFonts w:eastAsia="仿宋"/>
                <w:b/>
                <w:sz w:val="24"/>
              </w:rPr>
              <w:t>条款号</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b/>
                <w:sz w:val="24"/>
              </w:rPr>
            </w:pPr>
            <w:r>
              <w:rPr>
                <w:rFonts w:eastAsia="仿宋"/>
                <w:b/>
                <w:sz w:val="24"/>
              </w:rPr>
              <w:t>条款名称</w:t>
            </w:r>
          </w:p>
        </w:tc>
        <w:tc>
          <w:tcPr>
            <w:tcW w:w="59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b/>
                <w:sz w:val="24"/>
              </w:rPr>
            </w:pPr>
            <w:r>
              <w:rPr>
                <w:rFonts w:eastAsia="仿宋"/>
                <w:b/>
                <w:sz w:val="24"/>
              </w:rPr>
              <w:t>评审因素与评审标准</w:t>
            </w:r>
          </w:p>
        </w:tc>
      </w:tr>
      <w:tr>
        <w:trPr>
          <w:trHeight w:val="14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hint="eastAsia" w:eastAsia="仿宋"/>
                <w:sz w:val="22"/>
                <w:szCs w:val="22"/>
              </w:rPr>
              <w:t>1</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b/>
                <w:sz w:val="24"/>
              </w:rPr>
            </w:pPr>
            <w:r>
              <w:rPr>
                <w:rFonts w:eastAsia="仿宋_GB2312"/>
                <w:sz w:val="22"/>
                <w:szCs w:val="22"/>
              </w:rPr>
              <w:t>形式与响应性</w:t>
            </w:r>
            <w:r>
              <w:rPr>
                <w:rFonts w:hint="eastAsia" w:eastAsia="仿宋_GB2312"/>
                <w:sz w:val="22"/>
                <w:szCs w:val="22"/>
              </w:rPr>
              <w:t>评审</w:t>
            </w:r>
          </w:p>
        </w:tc>
        <w:tc>
          <w:tcPr>
            <w:tcW w:w="5950" w:type="dxa"/>
            <w:tcBorders>
              <w:top w:val="single" w:color="auto" w:sz="4" w:space="0"/>
              <w:left w:val="single" w:color="auto" w:sz="4" w:space="0"/>
              <w:bottom w:val="single" w:color="auto" w:sz="4" w:space="0"/>
              <w:right w:val="single" w:color="auto" w:sz="4" w:space="0"/>
            </w:tcBorders>
            <w:vAlign w:val="center"/>
          </w:tcPr>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文件按照</w:t>
            </w:r>
            <w:r>
              <w:rPr>
                <w:rFonts w:hint="eastAsia" w:eastAsia="仿宋_GB2312"/>
                <w:sz w:val="22"/>
                <w:szCs w:val="22"/>
                <w:lang w:val="zh-CN"/>
              </w:rPr>
              <w:t>招标</w:t>
            </w:r>
            <w:r>
              <w:rPr>
                <w:rFonts w:eastAsia="仿宋_GB2312"/>
                <w:sz w:val="22"/>
                <w:szCs w:val="22"/>
                <w:lang w:val="zh-CN"/>
              </w:rPr>
              <w:t>文件规定的格式、内容填写，字迹清晰可辨</w:t>
            </w:r>
            <w:r>
              <w:rPr>
                <w:rFonts w:hint="eastAsia" w:eastAsia="仿宋_GB2312"/>
                <w:sz w:val="22"/>
                <w:szCs w:val="22"/>
                <w:lang w:val="zh-CN"/>
              </w:rPr>
              <w:t>。</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hint="eastAsia" w:eastAsia="仿宋_GB2312"/>
                <w:sz w:val="22"/>
                <w:szCs w:val="22"/>
                <w:lang w:val="zh-CN"/>
              </w:rPr>
              <w:t>投标</w:t>
            </w:r>
            <w:r>
              <w:rPr>
                <w:rFonts w:eastAsia="仿宋_GB2312"/>
                <w:sz w:val="22"/>
                <w:szCs w:val="22"/>
                <w:lang w:val="zh-CN"/>
              </w:rPr>
              <w:t>函按</w:t>
            </w:r>
            <w:r>
              <w:rPr>
                <w:rFonts w:hint="eastAsia" w:eastAsia="仿宋_GB2312"/>
                <w:sz w:val="22"/>
                <w:szCs w:val="22"/>
                <w:lang w:val="zh-CN"/>
              </w:rPr>
              <w:t>招标</w:t>
            </w:r>
            <w:r>
              <w:rPr>
                <w:rFonts w:eastAsia="仿宋_GB2312"/>
                <w:sz w:val="22"/>
                <w:szCs w:val="22"/>
                <w:lang w:val="zh-CN"/>
              </w:rPr>
              <w:t>文件规定内容填写；</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eastAsia="仿宋_GB2312"/>
                <w:sz w:val="22"/>
                <w:szCs w:val="22"/>
                <w:lang w:val="zh-CN"/>
              </w:rPr>
              <w:t>已标价的报价清单与</w:t>
            </w:r>
            <w:r>
              <w:rPr>
                <w:rFonts w:hint="eastAsia" w:eastAsia="仿宋_GB2312"/>
                <w:sz w:val="22"/>
                <w:szCs w:val="22"/>
                <w:lang w:val="zh-CN"/>
              </w:rPr>
              <w:t>招标</w:t>
            </w:r>
            <w:r>
              <w:rPr>
                <w:rFonts w:eastAsia="仿宋_GB2312"/>
                <w:sz w:val="22"/>
                <w:szCs w:val="22"/>
                <w:lang w:val="zh-CN"/>
              </w:rPr>
              <w:t>文件规定一致，未进行修改和删减；</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hint="eastAsia" w:eastAsia="仿宋_GB2312"/>
                <w:sz w:val="22"/>
                <w:szCs w:val="22"/>
                <w:lang w:val="zh-CN"/>
              </w:rPr>
              <w:t>投标</w:t>
            </w:r>
            <w:r>
              <w:rPr>
                <w:rFonts w:eastAsia="仿宋_GB2312"/>
                <w:sz w:val="22"/>
                <w:szCs w:val="22"/>
                <w:lang w:val="zh-CN"/>
              </w:rPr>
              <w:t>文件组成齐全完整，内容均按规定填写；</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eastAsia="仿宋_GB2312"/>
                <w:sz w:val="22"/>
                <w:szCs w:val="22"/>
              </w:rPr>
              <w:t>报价未超出</w:t>
            </w:r>
            <w:r>
              <w:rPr>
                <w:rFonts w:hint="eastAsia" w:eastAsia="仿宋_GB2312"/>
                <w:sz w:val="22"/>
                <w:szCs w:val="22"/>
              </w:rPr>
              <w:t>发表人</w:t>
            </w:r>
            <w:r>
              <w:rPr>
                <w:rFonts w:eastAsia="仿宋_GB2312"/>
                <w:sz w:val="22"/>
                <w:szCs w:val="22"/>
              </w:rPr>
              <w:t>公布的控制价上限；</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hint="eastAsia" w:eastAsia="仿宋_GB2312"/>
                <w:sz w:val="22"/>
                <w:szCs w:val="22"/>
              </w:rPr>
              <w:t>投标</w:t>
            </w:r>
            <w:r>
              <w:rPr>
                <w:rFonts w:eastAsia="仿宋_GB2312"/>
                <w:sz w:val="22"/>
                <w:szCs w:val="22"/>
              </w:rPr>
              <w:t>函大写金额报价与报价清单中的汇总价格一致(由四舍五入引起的除外)；</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eastAsia="仿宋_GB2312"/>
                <w:sz w:val="22"/>
                <w:szCs w:val="22"/>
                <w:lang w:val="zh-CN"/>
              </w:rPr>
              <w:t>一份</w:t>
            </w:r>
            <w:r>
              <w:rPr>
                <w:rFonts w:hint="eastAsia" w:eastAsia="仿宋_GB2312"/>
                <w:sz w:val="22"/>
                <w:szCs w:val="22"/>
                <w:lang w:val="zh-CN"/>
              </w:rPr>
              <w:t>投标</w:t>
            </w:r>
            <w:r>
              <w:rPr>
                <w:rFonts w:eastAsia="仿宋_GB2312"/>
                <w:sz w:val="22"/>
                <w:szCs w:val="22"/>
                <w:lang w:val="zh-CN"/>
              </w:rPr>
              <w:t>文件只有一个报价，没有提交选择性报价；</w:t>
            </w:r>
          </w:p>
          <w:p>
            <w:pPr>
              <w:pStyle w:val="66"/>
              <w:numPr>
                <w:ilvl w:val="1"/>
                <w:numId w:val="23"/>
              </w:numPr>
              <w:autoSpaceDE w:val="0"/>
              <w:autoSpaceDN w:val="0"/>
              <w:adjustRightInd w:val="0"/>
              <w:spacing w:line="400" w:lineRule="exact"/>
              <w:ind w:left="760" w:hanging="340" w:firstLineChars="0"/>
              <w:rPr>
                <w:rFonts w:eastAsia="仿宋_GB2312"/>
                <w:sz w:val="22"/>
                <w:szCs w:val="22"/>
                <w:lang w:val="zh-CN"/>
              </w:rPr>
            </w:pPr>
            <w:r>
              <w:rPr>
                <w:rFonts w:hint="eastAsia" w:eastAsia="仿宋_GB2312"/>
                <w:sz w:val="22"/>
                <w:szCs w:val="22"/>
                <w:lang w:val="zh-CN"/>
              </w:rPr>
              <w:t>投标</w:t>
            </w:r>
            <w:r>
              <w:rPr>
                <w:rFonts w:eastAsia="仿宋_GB2312"/>
                <w:sz w:val="22"/>
                <w:szCs w:val="22"/>
                <w:lang w:val="zh-CN"/>
              </w:rPr>
              <w:t>文件组成齐全完整，内容均按规定填写。</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文件上法定代表人或其授权代理人的签字、</w:t>
            </w:r>
            <w:r>
              <w:rPr>
                <w:rFonts w:hint="eastAsia" w:eastAsia="仿宋_GB2312"/>
                <w:sz w:val="22"/>
                <w:szCs w:val="22"/>
                <w:lang w:val="zh-CN"/>
              </w:rPr>
              <w:t>投标</w:t>
            </w:r>
            <w:r>
              <w:rPr>
                <w:rFonts w:eastAsia="仿宋_GB2312"/>
                <w:sz w:val="22"/>
                <w:szCs w:val="22"/>
                <w:lang w:val="zh-CN"/>
              </w:rPr>
              <w:t>人的单位章盖章齐全，符合</w:t>
            </w:r>
            <w:r>
              <w:rPr>
                <w:rFonts w:hint="eastAsia" w:eastAsia="仿宋_GB2312"/>
                <w:sz w:val="22"/>
                <w:szCs w:val="22"/>
                <w:lang w:val="zh-CN"/>
              </w:rPr>
              <w:t>招标</w:t>
            </w:r>
            <w:r>
              <w:rPr>
                <w:rFonts w:eastAsia="仿宋_GB2312"/>
                <w:sz w:val="22"/>
                <w:szCs w:val="22"/>
                <w:lang w:val="zh-CN"/>
              </w:rPr>
              <w:t>文件规定。</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人法定代表人的授权代理人，需提交附有法定代表人身份证明的授权委托书，并符合</w:t>
            </w:r>
            <w:r>
              <w:rPr>
                <w:rFonts w:hint="eastAsia" w:eastAsia="仿宋_GB2312"/>
                <w:sz w:val="22"/>
                <w:szCs w:val="22"/>
                <w:lang w:val="zh-CN"/>
              </w:rPr>
              <w:t>招标</w:t>
            </w:r>
            <w:r>
              <w:rPr>
                <w:rFonts w:eastAsia="仿宋_GB2312"/>
                <w:sz w:val="22"/>
                <w:szCs w:val="22"/>
                <w:lang w:val="zh-CN"/>
              </w:rPr>
              <w:t>文件规定；</w:t>
            </w:r>
            <w:r>
              <w:rPr>
                <w:rFonts w:hint="eastAsia" w:eastAsia="仿宋_GB2312"/>
                <w:sz w:val="22"/>
                <w:szCs w:val="22"/>
                <w:lang w:val="zh-CN"/>
              </w:rPr>
              <w:t>投标</w:t>
            </w:r>
            <w:r>
              <w:rPr>
                <w:rFonts w:eastAsia="仿宋_GB2312"/>
                <w:sz w:val="22"/>
                <w:szCs w:val="22"/>
                <w:lang w:val="zh-CN"/>
              </w:rPr>
              <w:t>人法定代表人若亲自签署</w:t>
            </w:r>
            <w:r>
              <w:rPr>
                <w:rFonts w:hint="eastAsia" w:eastAsia="仿宋_GB2312"/>
                <w:sz w:val="22"/>
                <w:szCs w:val="22"/>
                <w:lang w:val="zh-CN"/>
              </w:rPr>
              <w:t>投标</w:t>
            </w:r>
            <w:r>
              <w:rPr>
                <w:rFonts w:eastAsia="仿宋_GB2312"/>
                <w:sz w:val="22"/>
                <w:szCs w:val="22"/>
                <w:lang w:val="zh-CN"/>
              </w:rPr>
              <w:t>文件的，提供法定代表人身份证明，并符合</w:t>
            </w:r>
            <w:r>
              <w:rPr>
                <w:rFonts w:hint="eastAsia" w:eastAsia="仿宋_GB2312"/>
                <w:sz w:val="22"/>
                <w:szCs w:val="22"/>
                <w:lang w:val="zh-CN"/>
              </w:rPr>
              <w:t>招标</w:t>
            </w:r>
            <w:r>
              <w:rPr>
                <w:rFonts w:eastAsia="仿宋_GB2312"/>
                <w:sz w:val="22"/>
                <w:szCs w:val="22"/>
                <w:lang w:val="zh-CN"/>
              </w:rPr>
              <w:t>文件规定。</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文件载明的</w:t>
            </w:r>
            <w:r>
              <w:rPr>
                <w:rFonts w:hint="eastAsia" w:eastAsia="仿宋_GB2312"/>
                <w:sz w:val="22"/>
                <w:szCs w:val="22"/>
                <w:lang w:val="zh-CN"/>
              </w:rPr>
              <w:t>招标</w:t>
            </w:r>
            <w:r>
              <w:rPr>
                <w:rFonts w:eastAsia="仿宋_GB2312"/>
                <w:sz w:val="22"/>
                <w:szCs w:val="22"/>
                <w:lang w:val="zh-CN"/>
              </w:rPr>
              <w:t>项目完成期限未超过</w:t>
            </w:r>
            <w:r>
              <w:rPr>
                <w:rFonts w:hint="eastAsia" w:eastAsia="仿宋_GB2312"/>
                <w:sz w:val="22"/>
                <w:szCs w:val="22"/>
                <w:lang w:val="zh-CN"/>
              </w:rPr>
              <w:t>招标</w:t>
            </w:r>
            <w:r>
              <w:rPr>
                <w:rFonts w:eastAsia="仿宋_GB2312"/>
                <w:sz w:val="22"/>
                <w:szCs w:val="22"/>
                <w:lang w:val="zh-CN"/>
              </w:rPr>
              <w:t>文件规定的时限。</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文件未附有</w:t>
            </w:r>
            <w:r>
              <w:rPr>
                <w:rFonts w:hint="eastAsia" w:eastAsia="仿宋_GB2312"/>
                <w:sz w:val="22"/>
                <w:szCs w:val="22"/>
                <w:lang w:val="zh-CN"/>
              </w:rPr>
              <w:t>招标</w:t>
            </w:r>
            <w:r>
              <w:rPr>
                <w:rFonts w:eastAsia="仿宋_GB2312"/>
                <w:sz w:val="22"/>
                <w:szCs w:val="22"/>
                <w:lang w:val="zh-CN"/>
              </w:rPr>
              <w:t>人不能接受的条件。</w:t>
            </w:r>
          </w:p>
          <w:p>
            <w:pPr>
              <w:pStyle w:val="66"/>
              <w:numPr>
                <w:ilvl w:val="3"/>
                <w:numId w:val="22"/>
              </w:numPr>
              <w:autoSpaceDE w:val="0"/>
              <w:autoSpaceDN w:val="0"/>
              <w:adjustRightInd w:val="0"/>
              <w:spacing w:line="400" w:lineRule="exact"/>
              <w:ind w:left="340" w:hanging="340" w:firstLineChars="0"/>
              <w:rPr>
                <w:rFonts w:eastAsia="仿宋_GB2312"/>
                <w:sz w:val="22"/>
                <w:szCs w:val="22"/>
              </w:rPr>
            </w:pPr>
            <w:r>
              <w:rPr>
                <w:rFonts w:eastAsia="仿宋_GB2312"/>
                <w:sz w:val="22"/>
                <w:szCs w:val="22"/>
                <w:lang w:val="zh-CN"/>
              </w:rPr>
              <w:t>权利义务符合</w:t>
            </w:r>
            <w:r>
              <w:rPr>
                <w:rFonts w:hint="eastAsia" w:eastAsia="仿宋_GB2312"/>
                <w:sz w:val="22"/>
                <w:szCs w:val="22"/>
                <w:lang w:val="zh-CN"/>
              </w:rPr>
              <w:t>招标</w:t>
            </w:r>
            <w:r>
              <w:rPr>
                <w:rFonts w:eastAsia="仿宋_GB2312"/>
                <w:sz w:val="22"/>
                <w:szCs w:val="22"/>
                <w:lang w:val="zh-CN"/>
              </w:rPr>
              <w:t>文件规定：</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人应接受</w:t>
            </w:r>
            <w:r>
              <w:rPr>
                <w:rFonts w:hint="eastAsia" w:eastAsia="仿宋_GB2312"/>
                <w:sz w:val="22"/>
                <w:szCs w:val="22"/>
                <w:lang w:val="zh-CN"/>
              </w:rPr>
              <w:t>招标</w:t>
            </w:r>
            <w:r>
              <w:rPr>
                <w:rFonts w:eastAsia="仿宋_GB2312"/>
                <w:sz w:val="22"/>
                <w:szCs w:val="22"/>
                <w:lang w:val="zh-CN"/>
              </w:rPr>
              <w:t>文件规定的风险划分原则，未提出新的风险划分办法；</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人未增加</w:t>
            </w:r>
            <w:r>
              <w:rPr>
                <w:rFonts w:hint="eastAsia" w:eastAsia="仿宋_GB2312"/>
                <w:sz w:val="22"/>
                <w:szCs w:val="22"/>
                <w:lang w:val="zh-CN"/>
              </w:rPr>
              <w:t>招标</w:t>
            </w:r>
            <w:r>
              <w:rPr>
                <w:rFonts w:eastAsia="仿宋_GB2312"/>
                <w:sz w:val="22"/>
                <w:szCs w:val="22"/>
                <w:lang w:val="zh-CN"/>
              </w:rPr>
              <w:t>人的责任范围，或减少</w:t>
            </w:r>
            <w:r>
              <w:rPr>
                <w:rFonts w:hint="eastAsia" w:eastAsia="仿宋_GB2312"/>
                <w:sz w:val="22"/>
                <w:szCs w:val="22"/>
                <w:lang w:val="zh-CN"/>
              </w:rPr>
              <w:t>投标</w:t>
            </w:r>
            <w:r>
              <w:rPr>
                <w:rFonts w:eastAsia="仿宋_GB2312"/>
                <w:sz w:val="22"/>
                <w:szCs w:val="22"/>
                <w:lang w:val="zh-CN"/>
              </w:rPr>
              <w:t>人义务；</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人未提出不同的验收、计量、支付办法；</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人对合同纠纷、事故处理办法未提出异议；</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人在</w:t>
            </w:r>
            <w:r>
              <w:rPr>
                <w:rFonts w:hint="eastAsia" w:eastAsia="仿宋_GB2312"/>
                <w:sz w:val="22"/>
                <w:szCs w:val="22"/>
                <w:lang w:val="zh-CN"/>
              </w:rPr>
              <w:t>投标</w:t>
            </w:r>
            <w:r>
              <w:rPr>
                <w:rFonts w:eastAsia="仿宋_GB2312"/>
                <w:sz w:val="22"/>
                <w:szCs w:val="22"/>
                <w:lang w:val="zh-CN"/>
              </w:rPr>
              <w:t>活动中无欺诈行为；</w:t>
            </w:r>
          </w:p>
          <w:p>
            <w:pPr>
              <w:pStyle w:val="66"/>
              <w:numPr>
                <w:ilvl w:val="0"/>
                <w:numId w:val="24"/>
              </w:numPr>
              <w:autoSpaceDE w:val="0"/>
              <w:autoSpaceDN w:val="0"/>
              <w:adjustRightInd w:val="0"/>
              <w:spacing w:line="400" w:lineRule="exact"/>
              <w:ind w:left="760" w:hanging="340" w:firstLineChars="0"/>
              <w:rPr>
                <w:rFonts w:eastAsia="仿宋_GB2312"/>
                <w:sz w:val="22"/>
                <w:szCs w:val="22"/>
              </w:rPr>
            </w:pPr>
            <w:r>
              <w:rPr>
                <w:rFonts w:hint="eastAsia" w:eastAsia="仿宋_GB2312"/>
                <w:sz w:val="22"/>
                <w:szCs w:val="22"/>
                <w:lang w:val="zh-CN"/>
              </w:rPr>
              <w:t>投标</w:t>
            </w:r>
            <w:r>
              <w:rPr>
                <w:rFonts w:eastAsia="仿宋_GB2312"/>
                <w:sz w:val="22"/>
                <w:szCs w:val="22"/>
                <w:lang w:val="zh-CN"/>
              </w:rPr>
              <w:t>人未对合同条款有重要保留。</w:t>
            </w:r>
          </w:p>
          <w:p>
            <w:pPr>
              <w:pStyle w:val="66"/>
              <w:numPr>
                <w:ilvl w:val="3"/>
                <w:numId w:val="22"/>
              </w:numPr>
              <w:autoSpaceDE w:val="0"/>
              <w:autoSpaceDN w:val="0"/>
              <w:adjustRightInd w:val="0"/>
              <w:spacing w:line="400" w:lineRule="exact"/>
              <w:ind w:left="340" w:hanging="340" w:firstLineChars="0"/>
              <w:rPr>
                <w:rFonts w:eastAsia="仿宋"/>
                <w:sz w:val="24"/>
              </w:rPr>
            </w:pPr>
            <w:r>
              <w:rPr>
                <w:rFonts w:eastAsia="仿宋_GB2312"/>
                <w:bCs/>
                <w:sz w:val="22"/>
                <w:szCs w:val="22"/>
                <w:lang w:val="zh-CN"/>
              </w:rPr>
              <w:t>项目</w:t>
            </w:r>
            <w:r>
              <w:rPr>
                <w:rFonts w:hint="eastAsia" w:eastAsia="仿宋_GB2312"/>
                <w:bCs/>
                <w:sz w:val="22"/>
                <w:szCs w:val="22"/>
                <w:lang w:val="zh-CN"/>
              </w:rPr>
              <w:t>工作内容</w:t>
            </w:r>
            <w:r>
              <w:rPr>
                <w:rFonts w:eastAsia="仿宋_GB2312"/>
                <w:sz w:val="22"/>
                <w:szCs w:val="22"/>
                <w:lang w:val="zh-CN"/>
              </w:rPr>
              <w:t>与</w:t>
            </w:r>
            <w:r>
              <w:rPr>
                <w:rFonts w:hint="eastAsia" w:eastAsia="仿宋_GB2312"/>
                <w:sz w:val="22"/>
                <w:szCs w:val="22"/>
                <w:lang w:val="zh-CN"/>
              </w:rPr>
              <w:t>招标</w:t>
            </w:r>
            <w:r>
              <w:rPr>
                <w:rFonts w:eastAsia="仿宋_GB2312"/>
                <w:sz w:val="22"/>
                <w:szCs w:val="22"/>
                <w:lang w:val="zh-CN"/>
              </w:rPr>
              <w:t>文件规定一致。</w:t>
            </w:r>
          </w:p>
        </w:tc>
      </w:tr>
      <w:tr>
        <w:trPr>
          <w:trHeight w:val="391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2</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资格</w:t>
            </w:r>
            <w:r>
              <w:rPr>
                <w:rFonts w:hint="eastAsia" w:eastAsia="仿宋"/>
                <w:sz w:val="22"/>
                <w:szCs w:val="22"/>
              </w:rPr>
              <w:t>评审</w:t>
            </w:r>
          </w:p>
        </w:tc>
        <w:tc>
          <w:tcPr>
            <w:tcW w:w="5950" w:type="dxa"/>
            <w:tcBorders>
              <w:top w:val="single" w:color="auto" w:sz="4" w:space="0"/>
              <w:left w:val="single" w:color="auto" w:sz="4" w:space="0"/>
              <w:bottom w:val="single" w:color="auto" w:sz="4" w:space="0"/>
              <w:right w:val="single" w:color="auto" w:sz="4" w:space="0"/>
            </w:tcBorders>
            <w:vAlign w:val="center"/>
          </w:tcPr>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投标人具备有效的营业执照和基本帐户开户许可证；</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投标人的资质证书有效且等级符合第二章“投标人须知前附表”附录1的规定；</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投标人业绩满足第二章“投标人须知前附表”附录2中业绩最低要求的规定；</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投标人信誉满足第二章“投标人须知前附表”附录3中信誉最低要求的规定</w:t>
            </w:r>
            <w:r>
              <w:rPr>
                <w:rFonts w:hint="eastAsia" w:eastAsia="仿宋_GB2312"/>
                <w:bCs/>
                <w:sz w:val="22"/>
                <w:szCs w:val="22"/>
                <w:lang w:val="zh-CN"/>
              </w:rPr>
              <w:t>；</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eastAsia="仿宋_GB2312"/>
                <w:bCs/>
                <w:sz w:val="22"/>
                <w:szCs w:val="22"/>
                <w:lang w:val="zh-CN"/>
              </w:rPr>
              <w:t>投标人主要人员符合第二章“投标人须知前附表”附录4中最低要求的规定；</w:t>
            </w:r>
          </w:p>
          <w:p>
            <w:pPr>
              <w:pStyle w:val="66"/>
              <w:numPr>
                <w:ilvl w:val="0"/>
                <w:numId w:val="25"/>
              </w:numPr>
              <w:autoSpaceDE w:val="0"/>
              <w:autoSpaceDN w:val="0"/>
              <w:adjustRightInd w:val="0"/>
              <w:spacing w:line="400" w:lineRule="exact"/>
              <w:ind w:firstLineChars="0"/>
              <w:rPr>
                <w:rFonts w:eastAsia="仿宋_GB2312"/>
                <w:bCs/>
                <w:sz w:val="22"/>
                <w:szCs w:val="22"/>
                <w:lang w:val="zh-CN"/>
              </w:rPr>
            </w:pPr>
            <w:r>
              <w:rPr>
                <w:rFonts w:hint="eastAsia" w:eastAsia="仿宋_GB2312"/>
                <w:bCs/>
                <w:sz w:val="22"/>
                <w:szCs w:val="22"/>
                <w:lang w:val="en-US" w:eastAsia="zh-CN"/>
              </w:rPr>
              <w:t>投标人应提供任意三个月的财务或社保证明材料；</w:t>
            </w:r>
          </w:p>
          <w:p>
            <w:pPr>
              <w:pStyle w:val="66"/>
              <w:numPr>
                <w:ilvl w:val="0"/>
                <w:numId w:val="25"/>
              </w:numPr>
              <w:autoSpaceDE w:val="0"/>
              <w:autoSpaceDN w:val="0"/>
              <w:adjustRightInd w:val="0"/>
              <w:spacing w:line="400" w:lineRule="exact"/>
              <w:ind w:firstLineChars="0"/>
              <w:rPr>
                <w:rFonts w:eastAsia="仿宋"/>
                <w:sz w:val="22"/>
                <w:szCs w:val="22"/>
              </w:rPr>
            </w:pPr>
            <w:r>
              <w:rPr>
                <w:rFonts w:eastAsia="仿宋_GB2312"/>
                <w:bCs/>
                <w:sz w:val="22"/>
                <w:szCs w:val="22"/>
                <w:lang w:val="zh-CN"/>
              </w:rPr>
              <w:t>投标人的其他要求符合招标文件规定。</w:t>
            </w:r>
          </w:p>
        </w:tc>
      </w:tr>
      <w:tr>
        <w:trPr>
          <w:trHeight w:val="310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3</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投标报价</w:t>
            </w:r>
          </w:p>
        </w:tc>
        <w:tc>
          <w:tcPr>
            <w:tcW w:w="59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line="400" w:lineRule="exact"/>
              <w:rPr>
                <w:rFonts w:eastAsia="仿宋"/>
                <w:sz w:val="22"/>
                <w:szCs w:val="22"/>
              </w:rPr>
            </w:pPr>
            <w:r>
              <w:rPr>
                <w:rFonts w:hint="eastAsia" w:eastAsia="仿宋"/>
                <w:sz w:val="22"/>
                <w:szCs w:val="22"/>
              </w:rPr>
              <w:t>经</w:t>
            </w:r>
            <w:r>
              <w:rPr>
                <w:rFonts w:eastAsia="仿宋"/>
                <w:sz w:val="22"/>
                <w:szCs w:val="22"/>
              </w:rPr>
              <w:t>评审的最低投标价法：</w:t>
            </w:r>
          </w:p>
          <w:p>
            <w:pPr>
              <w:pStyle w:val="66"/>
              <w:numPr>
                <w:ilvl w:val="0"/>
                <w:numId w:val="26"/>
              </w:numPr>
              <w:snapToGrid w:val="0"/>
              <w:spacing w:before="62" w:beforeLines="20" w:after="62" w:afterLines="20" w:line="400" w:lineRule="exact"/>
              <w:ind w:left="330" w:hanging="330" w:hangingChars="150"/>
              <w:rPr>
                <w:rFonts w:eastAsia="仿宋"/>
                <w:sz w:val="22"/>
                <w:szCs w:val="22"/>
              </w:rPr>
            </w:pPr>
            <w:r>
              <w:rPr>
                <w:rFonts w:hint="eastAsia" w:eastAsia="仿宋"/>
                <w:sz w:val="22"/>
                <w:szCs w:val="22"/>
              </w:rPr>
              <w:t>资格</w:t>
            </w:r>
            <w:r>
              <w:rPr>
                <w:rFonts w:eastAsia="仿宋"/>
                <w:sz w:val="22"/>
                <w:szCs w:val="22"/>
              </w:rPr>
              <w:t>审查通过的投标人中，投标报价最低者</w:t>
            </w:r>
            <w:r>
              <w:rPr>
                <w:rFonts w:hint="eastAsia" w:eastAsia="仿宋"/>
                <w:sz w:val="22"/>
                <w:szCs w:val="22"/>
              </w:rPr>
              <w:t>确定为</w:t>
            </w:r>
            <w:r>
              <w:rPr>
                <w:rFonts w:eastAsia="仿宋"/>
                <w:sz w:val="22"/>
                <w:szCs w:val="22"/>
              </w:rPr>
              <w:t>第一中标候选人；</w:t>
            </w:r>
          </w:p>
          <w:p>
            <w:pPr>
              <w:pStyle w:val="66"/>
              <w:numPr>
                <w:ilvl w:val="0"/>
                <w:numId w:val="26"/>
              </w:numPr>
              <w:snapToGrid w:val="0"/>
              <w:spacing w:before="62" w:beforeLines="20" w:after="62" w:afterLines="20" w:line="400" w:lineRule="exact"/>
              <w:ind w:left="330" w:hanging="330" w:hangingChars="150"/>
              <w:rPr>
                <w:rFonts w:eastAsia="仿宋"/>
                <w:sz w:val="22"/>
                <w:szCs w:val="22"/>
              </w:rPr>
            </w:pPr>
            <w:r>
              <w:rPr>
                <w:rFonts w:eastAsia="仿宋"/>
                <w:sz w:val="22"/>
                <w:szCs w:val="22"/>
              </w:rPr>
              <w:t>为了有效控制投标价，招标人设立最高投标限价，投标报价高于最高限价按废标处理；</w:t>
            </w:r>
          </w:p>
          <w:p>
            <w:pPr>
              <w:pStyle w:val="66"/>
              <w:numPr>
                <w:ilvl w:val="0"/>
                <w:numId w:val="26"/>
              </w:numPr>
              <w:snapToGrid w:val="0"/>
              <w:spacing w:before="62" w:beforeLines="20" w:after="62" w:afterLines="20" w:line="400" w:lineRule="exact"/>
              <w:ind w:left="330" w:hanging="330" w:hangingChars="150"/>
              <w:rPr>
                <w:rFonts w:eastAsia="仿宋"/>
                <w:sz w:val="22"/>
                <w:szCs w:val="22"/>
              </w:rPr>
            </w:pPr>
            <w:r>
              <w:rPr>
                <w:rFonts w:eastAsia="仿宋"/>
                <w:sz w:val="22"/>
                <w:szCs w:val="22"/>
              </w:rPr>
              <w:t>投标报价相同的，由投标人递交标书签认顺序决定</w:t>
            </w:r>
            <w:r>
              <w:rPr>
                <w:rFonts w:hint="eastAsia" w:eastAsia="仿宋"/>
                <w:sz w:val="22"/>
                <w:szCs w:val="22"/>
              </w:rPr>
              <w:t>第一</w:t>
            </w:r>
            <w:r>
              <w:rPr>
                <w:rFonts w:eastAsia="仿宋"/>
                <w:sz w:val="22"/>
                <w:szCs w:val="22"/>
              </w:rPr>
              <w:t>中标</w:t>
            </w:r>
            <w:r>
              <w:rPr>
                <w:rFonts w:hint="eastAsia" w:eastAsia="仿宋"/>
                <w:sz w:val="22"/>
                <w:szCs w:val="22"/>
              </w:rPr>
              <w:t>候选</w:t>
            </w:r>
            <w:r>
              <w:rPr>
                <w:rFonts w:eastAsia="仿宋"/>
                <w:sz w:val="22"/>
                <w:szCs w:val="22"/>
              </w:rPr>
              <w:t>人。</w:t>
            </w:r>
          </w:p>
        </w:tc>
      </w:tr>
      <w:tr>
        <w:trPr>
          <w:trHeight w:val="942"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4</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eastAsia="仿宋"/>
                <w:sz w:val="22"/>
                <w:szCs w:val="22"/>
              </w:rPr>
            </w:pPr>
            <w:r>
              <w:rPr>
                <w:rFonts w:eastAsia="仿宋"/>
                <w:sz w:val="22"/>
                <w:szCs w:val="22"/>
              </w:rPr>
              <w:t>评标结果</w:t>
            </w:r>
          </w:p>
        </w:tc>
        <w:tc>
          <w:tcPr>
            <w:tcW w:w="59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eastAsia="仿宋"/>
                <w:sz w:val="22"/>
                <w:szCs w:val="22"/>
              </w:rPr>
            </w:pPr>
            <w:r>
              <w:rPr>
                <w:rFonts w:hint="eastAsia" w:eastAsia="仿宋"/>
                <w:sz w:val="22"/>
                <w:szCs w:val="22"/>
              </w:rPr>
              <w:t>按</w:t>
            </w:r>
            <w:r>
              <w:rPr>
                <w:rFonts w:eastAsia="仿宋"/>
                <w:sz w:val="22"/>
                <w:szCs w:val="22"/>
              </w:rPr>
              <w:t>投标报价由</w:t>
            </w:r>
            <w:r>
              <w:rPr>
                <w:rFonts w:hint="eastAsia" w:eastAsia="仿宋"/>
                <w:sz w:val="22"/>
                <w:szCs w:val="22"/>
              </w:rPr>
              <w:t>低</w:t>
            </w:r>
            <w:r>
              <w:rPr>
                <w:rFonts w:eastAsia="仿宋"/>
                <w:sz w:val="22"/>
                <w:szCs w:val="22"/>
              </w:rPr>
              <w:t>到</w:t>
            </w:r>
            <w:r>
              <w:rPr>
                <w:rFonts w:hint="eastAsia" w:eastAsia="仿宋"/>
                <w:sz w:val="22"/>
                <w:szCs w:val="22"/>
              </w:rPr>
              <w:t>高</w:t>
            </w:r>
            <w:r>
              <w:rPr>
                <w:rFonts w:eastAsia="仿宋"/>
                <w:sz w:val="22"/>
                <w:szCs w:val="22"/>
              </w:rPr>
              <w:t>推荐</w:t>
            </w:r>
            <w:r>
              <w:rPr>
                <w:rFonts w:hint="eastAsia" w:eastAsia="仿宋"/>
                <w:sz w:val="22"/>
                <w:szCs w:val="22"/>
              </w:rPr>
              <w:t>不多于3位</w:t>
            </w:r>
            <w:r>
              <w:rPr>
                <w:rFonts w:eastAsia="仿宋"/>
                <w:sz w:val="22"/>
                <w:szCs w:val="22"/>
              </w:rPr>
              <w:t>中标</w:t>
            </w:r>
            <w:r>
              <w:rPr>
                <w:rFonts w:hint="eastAsia" w:eastAsia="仿宋"/>
                <w:sz w:val="22"/>
                <w:szCs w:val="22"/>
              </w:rPr>
              <w:t>候选</w:t>
            </w:r>
            <w:r>
              <w:rPr>
                <w:rFonts w:eastAsia="仿宋"/>
                <w:sz w:val="22"/>
                <w:szCs w:val="22"/>
              </w:rPr>
              <w:t>人。</w:t>
            </w:r>
          </w:p>
        </w:tc>
      </w:tr>
    </w:tbl>
    <w:p>
      <w:pPr>
        <w:pStyle w:val="26"/>
        <w:ind w:firstLine="540"/>
        <w:rPr>
          <w:rFonts w:ascii="Times New Roman" w:hAnsi="Times New Roman"/>
        </w:rPr>
      </w:pPr>
      <w:r>
        <w:rPr>
          <w:rFonts w:ascii="Times New Roman" w:hAnsi="Times New Roman"/>
        </w:rPr>
        <w:br w:type="page"/>
      </w:r>
    </w:p>
    <w:p>
      <w:pPr>
        <w:spacing w:line="360" w:lineRule="auto"/>
        <w:ind w:right="480"/>
        <w:rPr>
          <w:rFonts w:eastAsia="仿宋"/>
          <w:sz w:val="24"/>
        </w:rPr>
      </w:pPr>
    </w:p>
    <w:p/>
    <w:p>
      <w:pPr>
        <w:snapToGrid w:val="0"/>
        <w:spacing w:line="360" w:lineRule="auto"/>
        <w:ind w:firstLine="480" w:firstLineChars="200"/>
        <w:rPr>
          <w:rFonts w:eastAsia="仿宋_GB2312"/>
          <w:sz w:val="24"/>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3"/>
        <w:rPr>
          <w:b w:val="0"/>
          <w:bCs w:val="0"/>
          <w:sz w:val="30"/>
        </w:rPr>
      </w:pPr>
      <w:bookmarkStart w:id="19" w:name="_Toc23020"/>
      <w:r>
        <w:t>第四章 合同条款及格式</w:t>
      </w:r>
      <w:bookmarkEnd w:id="19"/>
    </w:p>
    <w:p>
      <w:pPr>
        <w:ind w:left="5873" w:hanging="5873" w:hangingChars="1950"/>
        <w:rPr>
          <w:b/>
          <w:bCs/>
          <w:sz w:val="30"/>
        </w:rPr>
      </w:pPr>
      <w:r>
        <w:rPr>
          <w:b/>
          <w:bCs/>
          <w:sz w:val="30"/>
        </w:rPr>
        <w:br w:type="page"/>
      </w:r>
    </w:p>
    <w:p>
      <w:pPr>
        <w:spacing w:line="360" w:lineRule="auto"/>
        <w:ind w:firstLine="5040" w:firstLineChars="1800"/>
        <w:rPr>
          <w:snapToGrid w:val="0"/>
          <w:kern w:val="0"/>
          <w:sz w:val="28"/>
          <w:szCs w:val="28"/>
        </w:rPr>
      </w:pPr>
      <w:r>
        <w:rPr>
          <w:snapToGrid w:val="0"/>
          <w:kern w:val="0"/>
          <w:sz w:val="28"/>
          <w:szCs w:val="28"/>
        </w:rPr>
        <w:t>合同</w:t>
      </w:r>
      <w:r>
        <w:rPr>
          <w:rFonts w:eastAsia="仿宋_GB2312"/>
          <w:snapToGrid w:val="0"/>
          <w:kern w:val="0"/>
          <w:sz w:val="28"/>
          <w:szCs w:val="28"/>
        </w:rPr>
        <w:t>编号：</w:t>
      </w:r>
      <w:r>
        <w:rPr>
          <w:snapToGrid w:val="0"/>
          <w:kern w:val="0"/>
          <w:sz w:val="28"/>
          <w:szCs w:val="28"/>
          <w:u w:val="single"/>
        </w:rPr>
        <w:t xml:space="preserve">            </w:t>
      </w:r>
    </w:p>
    <w:p>
      <w:pPr>
        <w:spacing w:line="360" w:lineRule="auto"/>
        <w:ind w:firstLine="5040" w:firstLineChars="1800"/>
        <w:jc w:val="left"/>
        <w:rPr>
          <w:rFonts w:eastAsia="仿宋_GB2312"/>
          <w:snapToGrid w:val="0"/>
          <w:kern w:val="0"/>
          <w:sz w:val="28"/>
          <w:szCs w:val="28"/>
        </w:rPr>
      </w:pPr>
      <w:r>
        <w:rPr>
          <w:rFonts w:eastAsia="仿宋_GB2312"/>
          <w:snapToGrid w:val="0"/>
          <w:kern w:val="0"/>
          <w:sz w:val="28"/>
          <w:szCs w:val="28"/>
        </w:rPr>
        <w:t>密    级：</w:t>
      </w:r>
      <w:r>
        <w:rPr>
          <w:snapToGrid w:val="0"/>
          <w:kern w:val="0"/>
          <w:sz w:val="28"/>
          <w:szCs w:val="28"/>
          <w:u w:val="single"/>
        </w:rPr>
        <w:t xml:space="preserve">            </w:t>
      </w:r>
    </w:p>
    <w:p>
      <w:pPr>
        <w:spacing w:line="360" w:lineRule="auto"/>
        <w:jc w:val="center"/>
        <w:rPr>
          <w:snapToGrid w:val="0"/>
          <w:kern w:val="0"/>
        </w:rPr>
      </w:pPr>
    </w:p>
    <w:p>
      <w:pPr>
        <w:spacing w:line="360" w:lineRule="auto"/>
        <w:jc w:val="center"/>
        <w:rPr>
          <w:snapToGrid w:val="0"/>
          <w:kern w:val="0"/>
        </w:rPr>
      </w:pPr>
    </w:p>
    <w:p>
      <w:pPr>
        <w:pStyle w:val="2"/>
        <w:rPr>
          <w:snapToGrid w:val="0"/>
          <w:kern w:val="0"/>
        </w:rPr>
      </w:pPr>
    </w:p>
    <w:p>
      <w:pPr>
        <w:pStyle w:val="2"/>
        <w:rPr>
          <w:snapToGrid w:val="0"/>
          <w:kern w:val="0"/>
        </w:rPr>
      </w:pPr>
    </w:p>
    <w:p>
      <w:pPr>
        <w:spacing w:line="360" w:lineRule="auto"/>
        <w:jc w:val="center"/>
        <w:rPr>
          <w:snapToGrid w:val="0"/>
          <w:kern w:val="0"/>
        </w:rPr>
      </w:pPr>
    </w:p>
    <w:p>
      <w:pPr>
        <w:pStyle w:val="2"/>
      </w:pPr>
    </w:p>
    <w:p>
      <w:pPr>
        <w:spacing w:line="360" w:lineRule="auto"/>
        <w:jc w:val="center"/>
        <w:rPr>
          <w:snapToGrid w:val="0"/>
          <w:kern w:val="0"/>
        </w:rPr>
      </w:pPr>
    </w:p>
    <w:p>
      <w:pPr>
        <w:spacing w:line="360" w:lineRule="auto"/>
        <w:jc w:val="center"/>
        <w:rPr>
          <w:snapToGrid w:val="0"/>
          <w:kern w:val="0"/>
        </w:rPr>
      </w:pPr>
    </w:p>
    <w:p>
      <w:pPr>
        <w:spacing w:line="360" w:lineRule="auto"/>
        <w:jc w:val="center"/>
        <w:rPr>
          <w:rFonts w:eastAsia="黑体"/>
          <w:snapToGrid w:val="0"/>
          <w:kern w:val="0"/>
          <w:sz w:val="48"/>
          <w:szCs w:val="48"/>
        </w:rPr>
      </w:pPr>
      <w:r>
        <w:rPr>
          <w:rFonts w:hint="eastAsia" w:eastAsia="黑体"/>
          <w:snapToGrid w:val="0"/>
          <w:spacing w:val="-17"/>
          <w:kern w:val="0"/>
          <w:sz w:val="48"/>
          <w:szCs w:val="48"/>
        </w:rPr>
        <w:t>海南省交通规划勘察设计研究院有限公司</w:t>
      </w:r>
      <w:r>
        <w:rPr>
          <w:rFonts w:hint="eastAsia" w:eastAsia="黑体"/>
          <w:snapToGrid w:val="0"/>
          <w:kern w:val="0"/>
          <w:sz w:val="48"/>
          <w:szCs w:val="48"/>
        </w:rPr>
        <w:t>DeepSeek</w:t>
      </w:r>
      <w:r>
        <w:rPr>
          <w:rFonts w:hint="eastAsia" w:eastAsia="黑体"/>
          <w:snapToGrid w:val="0"/>
          <w:kern w:val="0"/>
          <w:sz w:val="48"/>
          <w:szCs w:val="48"/>
          <w:lang w:val="en-US" w:eastAsia="zh-CN"/>
        </w:rPr>
        <w:t>-R1</w:t>
      </w:r>
      <w:r>
        <w:rPr>
          <w:rFonts w:hint="eastAsia" w:eastAsia="黑体"/>
          <w:snapToGrid w:val="0"/>
          <w:kern w:val="0"/>
          <w:sz w:val="48"/>
          <w:szCs w:val="48"/>
        </w:rPr>
        <w:t>本地化部署服务器采购</w:t>
      </w:r>
      <w:r>
        <w:rPr>
          <w:rFonts w:eastAsia="黑体"/>
          <w:snapToGrid w:val="0"/>
          <w:kern w:val="0"/>
          <w:sz w:val="48"/>
          <w:szCs w:val="48"/>
        </w:rPr>
        <w:t>合同书</w:t>
      </w: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pStyle w:val="26"/>
        <w:ind w:firstLine="540"/>
        <w:rPr>
          <w:rFonts w:ascii="Times New Roman" w:hAnsi="Times New Roman"/>
        </w:rPr>
      </w:pPr>
    </w:p>
    <w:p>
      <w:pPr>
        <w:spacing w:line="480" w:lineRule="auto"/>
        <w:ind w:firstLine="960" w:firstLineChars="300"/>
        <w:rPr>
          <w:rFonts w:eastAsia="仿宋_GB2312"/>
          <w:snapToGrid w:val="0"/>
          <w:kern w:val="0"/>
          <w:sz w:val="32"/>
          <w:szCs w:val="32"/>
        </w:rPr>
      </w:pPr>
    </w:p>
    <w:p>
      <w:pPr>
        <w:spacing w:line="480" w:lineRule="auto"/>
        <w:ind w:firstLine="1540" w:firstLineChars="550"/>
        <w:rPr>
          <w:rFonts w:eastAsia="仿宋_GB2312"/>
          <w:snapToGrid w:val="0"/>
          <w:kern w:val="0"/>
          <w:sz w:val="28"/>
          <w:szCs w:val="28"/>
          <w:u w:val="single"/>
        </w:rPr>
      </w:pPr>
      <w:r>
        <w:rPr>
          <w:rFonts w:eastAsia="仿宋_GB2312"/>
          <w:snapToGrid w:val="0"/>
          <w:kern w:val="0"/>
          <w:sz w:val="28"/>
          <w:szCs w:val="28"/>
        </w:rPr>
        <w:t xml:space="preserve">甲    方: </w:t>
      </w:r>
      <w:r>
        <w:rPr>
          <w:sz w:val="28"/>
          <w:szCs w:val="28"/>
          <w:u w:val="single"/>
        </w:rPr>
        <w:t xml:space="preserve">    </w:t>
      </w:r>
      <w:r>
        <w:rPr>
          <w:rFonts w:eastAsia="仿宋_GB2312"/>
          <w:snapToGrid w:val="0"/>
          <w:kern w:val="0"/>
          <w:sz w:val="28"/>
          <w:szCs w:val="28"/>
          <w:u w:val="single"/>
        </w:rPr>
        <w:t xml:space="preserve">                             </w:t>
      </w:r>
    </w:p>
    <w:p>
      <w:pPr>
        <w:spacing w:line="480" w:lineRule="auto"/>
        <w:ind w:firstLine="1512" w:firstLineChars="450"/>
        <w:rPr>
          <w:snapToGrid w:val="0"/>
          <w:kern w:val="0"/>
          <w:sz w:val="28"/>
          <w:szCs w:val="28"/>
          <w:u w:val="single"/>
        </w:rPr>
      </w:pPr>
      <w:r>
        <w:rPr>
          <w:rFonts w:eastAsia="仿宋_GB2312"/>
          <w:snapToGrid w:val="0"/>
          <w:spacing w:val="28"/>
          <w:kern w:val="0"/>
          <w:sz w:val="28"/>
          <w:szCs w:val="28"/>
        </w:rPr>
        <w:t xml:space="preserve">乙 </w:t>
      </w:r>
      <w:r>
        <w:rPr>
          <w:rFonts w:eastAsia="仿宋_GB2312"/>
          <w:snapToGrid w:val="0"/>
          <w:kern w:val="0"/>
          <w:sz w:val="28"/>
          <w:szCs w:val="28"/>
        </w:rPr>
        <w:t xml:space="preserve">  </w:t>
      </w:r>
      <w:r>
        <w:rPr>
          <w:rFonts w:eastAsia="仿宋_GB2312"/>
          <w:snapToGrid w:val="0"/>
          <w:spacing w:val="28"/>
          <w:kern w:val="0"/>
          <w:sz w:val="28"/>
          <w:szCs w:val="28"/>
        </w:rPr>
        <w:t>方</w:t>
      </w:r>
      <w:r>
        <w:rPr>
          <w:rFonts w:eastAsia="仿宋_GB2312"/>
          <w:snapToGrid w:val="0"/>
          <w:kern w:val="0"/>
          <w:sz w:val="28"/>
          <w:szCs w:val="28"/>
        </w:rPr>
        <w:t xml:space="preserve">: </w:t>
      </w:r>
      <w:r>
        <w:rPr>
          <w:snapToGrid w:val="0"/>
          <w:kern w:val="0"/>
          <w:sz w:val="28"/>
          <w:szCs w:val="28"/>
          <w:u w:val="single"/>
        </w:rPr>
        <w:t xml:space="preserve">             </w:t>
      </w:r>
      <w:r>
        <w:rPr>
          <w:rFonts w:eastAsia="仿宋_GB2312"/>
          <w:snapToGrid w:val="0"/>
          <w:kern w:val="0"/>
          <w:sz w:val="28"/>
          <w:szCs w:val="28"/>
          <w:u w:val="single"/>
        </w:rPr>
        <w:t xml:space="preserve">               </w:t>
      </w:r>
      <w:r>
        <w:rPr>
          <w:snapToGrid w:val="0"/>
          <w:kern w:val="0"/>
          <w:sz w:val="28"/>
          <w:szCs w:val="28"/>
          <w:u w:val="single"/>
        </w:rPr>
        <w:t xml:space="preserve">     </w:t>
      </w:r>
    </w:p>
    <w:p>
      <w:pPr>
        <w:spacing w:line="480" w:lineRule="auto"/>
        <w:ind w:firstLine="1540" w:firstLineChars="550"/>
        <w:rPr>
          <w:rFonts w:eastAsia="仿宋_GB2312"/>
          <w:b/>
          <w:snapToGrid w:val="0"/>
          <w:kern w:val="0"/>
          <w:sz w:val="28"/>
          <w:szCs w:val="28"/>
        </w:rPr>
      </w:pPr>
      <w:r>
        <w:rPr>
          <w:rFonts w:eastAsia="仿宋_GB2312"/>
          <w:snapToGrid w:val="0"/>
          <w:kern w:val="0"/>
          <w:sz w:val="28"/>
          <w:szCs w:val="28"/>
        </w:rPr>
        <w:t xml:space="preserve">签订日期: </w:t>
      </w:r>
      <w:r>
        <w:rPr>
          <w:rFonts w:eastAsia="仿宋_GB2312"/>
          <w:snapToGrid w:val="0"/>
          <w:kern w:val="0"/>
          <w:sz w:val="28"/>
          <w:szCs w:val="28"/>
          <w:u w:val="single"/>
        </w:rPr>
        <w:t xml:space="preserve">       </w:t>
      </w:r>
      <w:r>
        <w:rPr>
          <w:rFonts w:eastAsia="仿宋_GB2312"/>
          <w:snapToGrid w:val="0"/>
          <w:kern w:val="0"/>
          <w:sz w:val="28"/>
          <w:szCs w:val="28"/>
        </w:rPr>
        <w:t>年</w:t>
      </w:r>
      <w:r>
        <w:rPr>
          <w:rFonts w:eastAsia="仿宋_GB2312"/>
          <w:snapToGrid w:val="0"/>
          <w:kern w:val="0"/>
          <w:sz w:val="28"/>
          <w:szCs w:val="28"/>
          <w:u w:val="single"/>
        </w:rPr>
        <w:t xml:space="preserve">       </w:t>
      </w:r>
      <w:r>
        <w:rPr>
          <w:rFonts w:eastAsia="仿宋_GB2312"/>
          <w:snapToGrid w:val="0"/>
          <w:kern w:val="0"/>
          <w:sz w:val="28"/>
          <w:szCs w:val="28"/>
        </w:rPr>
        <w:t>月</w:t>
      </w:r>
      <w:r>
        <w:rPr>
          <w:rFonts w:eastAsia="仿宋_GB2312"/>
          <w:snapToGrid w:val="0"/>
          <w:kern w:val="0"/>
          <w:sz w:val="28"/>
          <w:szCs w:val="28"/>
          <w:u w:val="single"/>
        </w:rPr>
        <w:t xml:space="preserve">       </w:t>
      </w:r>
      <w:r>
        <w:rPr>
          <w:rFonts w:eastAsia="仿宋_GB2312"/>
          <w:snapToGrid w:val="0"/>
          <w:kern w:val="0"/>
          <w:sz w:val="28"/>
          <w:szCs w:val="28"/>
        </w:rPr>
        <w:t>日</w:t>
      </w:r>
    </w:p>
    <w:p>
      <w:pPr>
        <w:spacing w:line="480" w:lineRule="auto"/>
        <w:jc w:val="center"/>
        <w:rPr>
          <w:rFonts w:eastAsia="仿宋_GB2312"/>
          <w:b/>
          <w:snapToGrid w:val="0"/>
          <w:kern w:val="0"/>
          <w:sz w:val="36"/>
          <w:szCs w:val="36"/>
        </w:rPr>
      </w:pPr>
    </w:p>
    <w:p>
      <w:pPr>
        <w:pStyle w:val="2"/>
        <w:rPr>
          <w:rFonts w:eastAsia="仿宋_GB2312"/>
          <w:b/>
          <w:snapToGrid w:val="0"/>
          <w:kern w:val="0"/>
          <w:sz w:val="36"/>
          <w:szCs w:val="36"/>
        </w:rPr>
      </w:pPr>
    </w:p>
    <w:p>
      <w:pPr>
        <w:pStyle w:val="4"/>
        <w:numPr>
          <w:ilvl w:val="0"/>
          <w:numId w:val="0"/>
        </w:numPr>
        <w:spacing w:before="100" w:after="100" w:line="360" w:lineRule="auto"/>
        <w:ind w:left="420" w:hanging="420"/>
        <w:jc w:val="center"/>
        <w:rPr>
          <w:rFonts w:ascii="Times New Roman" w:hAnsi="Times New Roman" w:eastAsia="黑体"/>
          <w:b w:val="0"/>
          <w:snapToGrid w:val="0"/>
          <w:sz w:val="32"/>
        </w:rPr>
      </w:pPr>
      <w:bookmarkStart w:id="20" w:name="_Toc15649"/>
      <w:r>
        <w:rPr>
          <w:rFonts w:ascii="Times New Roman" w:hAnsi="Times New Roman" w:eastAsia="黑体"/>
          <w:b w:val="0"/>
          <w:snapToGrid w:val="0"/>
          <w:sz w:val="32"/>
        </w:rPr>
        <w:t>第一部分 合同协议书</w:t>
      </w:r>
      <w:bookmarkEnd w:id="20"/>
    </w:p>
    <w:p>
      <w:pPr>
        <w:spacing w:line="360" w:lineRule="auto"/>
        <w:rPr>
          <w:rFonts w:hint="default" w:ascii="Times New Roman" w:hAnsi="Times New Roman" w:eastAsia="仿宋" w:cs="Times New Roman"/>
          <w:color w:val="000000" w:themeColor="text1"/>
          <w14:textFill>
            <w14:solidFill>
              <w14:schemeClr w14:val="tx1"/>
            </w14:solidFill>
          </w14:textFill>
        </w:rPr>
      </w:pP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采购人（甲方）：</w:t>
      </w: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供应商（乙方）：</w:t>
      </w: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签订地点：</w:t>
      </w: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项目名称：</w:t>
      </w:r>
    </w:p>
    <w:p>
      <w:pPr>
        <w:spacing w:line="360" w:lineRule="auto"/>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项目编号：</w:t>
      </w:r>
    </w:p>
    <w:p>
      <w:pPr>
        <w:spacing w:line="360" w:lineRule="auto"/>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财政委托号：</w:t>
      </w:r>
    </w:p>
    <w:p>
      <w:pPr>
        <w:spacing w:line="360" w:lineRule="auto"/>
        <w:ind w:firstLine="460" w:firstLineChars="192"/>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本项目经批准采用采购方式，经本项目评审委员会认真评审，采购人决定与乙方签订本项目之合同。为进一步明确双方的责任，确保合同的顺利履行，根据现行有效的法律、法规规定，经甲乙双方充分协商，特订立本合同，以便共同遵守。</w:t>
      </w:r>
    </w:p>
    <w:p>
      <w:pPr>
        <w:spacing w:line="360" w:lineRule="auto"/>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第一条</w:t>
      </w:r>
      <w:r>
        <w:rPr>
          <w:rFonts w:hint="eastAsia" w:eastAsia="仿宋" w:cs="Times New Roman"/>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产品的名称、品种、规格、数量和价格：（若产品过多则见附表，如有附表则必须加盖印章）</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900"/>
        <w:gridCol w:w="900"/>
        <w:gridCol w:w="1069"/>
        <w:gridCol w:w="1247"/>
        <w:gridCol w:w="1104"/>
      </w:tblGrid>
      <w:tr>
        <w:trPr>
          <w:trHeight w:val="3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产品名称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数量</w:t>
            </w: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单价</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小计</w:t>
            </w: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备注</w:t>
            </w:r>
          </w:p>
        </w:tc>
      </w:tr>
      <w:tr>
        <w:trPr>
          <w:trHeight w:val="3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r>
      <w:tr>
        <w:trPr>
          <w:trHeight w:val="3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r>
      <w:tr>
        <w:trPr>
          <w:trHeight w:val="3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color w:val="000000" w:themeColor="text1"/>
                <w:sz w:val="24"/>
                <w14:textFill>
                  <w14:solidFill>
                    <w14:schemeClr w14:val="tx1"/>
                  </w14:solidFill>
                </w14:textFill>
              </w:rPr>
            </w:pPr>
          </w:p>
        </w:tc>
      </w:tr>
      <w:tr>
        <w:trPr>
          <w:trHeight w:val="489" w:hRule="atLeast"/>
          <w:jc w:val="center"/>
        </w:trPr>
        <w:tc>
          <w:tcPr>
            <w:tcW w:w="8820" w:type="dxa"/>
            <w:gridSpan w:val="7"/>
            <w:tcBorders>
              <w:top w:val="single" w:color="auto" w:sz="4" w:space="0"/>
              <w:left w:val="single" w:color="auto" w:sz="4" w:space="0"/>
              <w:bottom w:val="single" w:color="auto" w:sz="4" w:space="0"/>
              <w:right w:val="single" w:color="auto" w:sz="4" w:space="0"/>
            </w:tcBorders>
          </w:tcPr>
          <w:p>
            <w:pPr>
              <w:spacing w:beforeLines="50" w:line="360" w:lineRule="auto"/>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合同总价款（大小写）：</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8"/>
                <w14:textFill>
                  <w14:solidFill>
                    <w14:schemeClr w14:val="tx1"/>
                  </w14:solidFill>
                </w14:textFill>
              </w:rPr>
              <w:t>备注：上述产品报价含产品生产、运输（送达至甲方指定地点并卸货）、安装、调试、检验、配套软件及售后服务、税金、劳保基金等费用。</w:t>
            </w:r>
          </w:p>
        </w:tc>
      </w:tr>
    </w:tbl>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第二条  </w:t>
      </w:r>
      <w:r>
        <w:rPr>
          <w:rFonts w:hint="default" w:ascii="Times New Roman" w:hAnsi="Times New Roman" w:eastAsia="仿宋" w:cs="Times New Roman"/>
          <w:color w:val="000000" w:themeColor="text1"/>
          <w:sz w:val="24"/>
          <w:szCs w:val="27"/>
          <w14:textFill>
            <w14:solidFill>
              <w14:schemeClr w14:val="tx1"/>
            </w14:solidFill>
          </w14:textFill>
        </w:rPr>
        <w:t>产品的技术标准（包括质量要求），按下列第（ ）项执行：</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①按国家标准执行；②按部颁标准执行；③若无以上标准，则应不低于同行业质量标准；④有特殊要求的，按甲乙双方在合同中商定的技术条件、样品或补充的技术要求执行；</w:t>
      </w:r>
    </w:p>
    <w:p>
      <w:pPr>
        <w:spacing w:line="360" w:lineRule="auto"/>
        <w:ind w:firstLine="448" w:firstLineChars="187"/>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乙方提供和交付的货物技术标准应与</w:t>
      </w:r>
      <w:r>
        <w:rPr>
          <w:rFonts w:hint="default" w:ascii="Times New Roman" w:hAnsi="Times New Roman" w:eastAsia="仿宋" w:cs="Times New Roman"/>
          <w:sz w:val="24"/>
        </w:rPr>
        <w:t>采购</w:t>
      </w:r>
      <w:r>
        <w:rPr>
          <w:rFonts w:hint="default" w:ascii="Times New Roman" w:hAnsi="Times New Roman" w:eastAsia="仿宋" w:cs="Times New Roman"/>
          <w:color w:val="000000" w:themeColor="text1"/>
          <w:sz w:val="24"/>
          <w14:textFill>
            <w14:solidFill>
              <w14:schemeClr w14:val="tx1"/>
            </w14:solidFill>
          </w14:textFill>
        </w:rPr>
        <w:t>文件规定的技术标准相一致。若技术标准中无相应规定，所投货物应符合相应的国际标准或原产地国家有关部门最新颁布的相应的正式标准。</w:t>
      </w:r>
    </w:p>
    <w:p>
      <w:pPr>
        <w:spacing w:line="360" w:lineRule="auto"/>
        <w:ind w:firstLine="480" w:firstLineChars="200"/>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进口产品的质量标准为：</w:t>
      </w:r>
    </w:p>
    <w:p>
      <w:pPr>
        <w:pStyle w:val="14"/>
        <w:spacing w:line="360" w:lineRule="auto"/>
        <w:ind w:left="0" w:leftChars="0"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14"/>
        <w:spacing w:line="360" w:lineRule="auto"/>
        <w:ind w:left="0" w:leftChars="0" w:firstLine="0" w:firstLineChars="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第三条</w:t>
      </w:r>
      <w:r>
        <w:rPr>
          <w:rFonts w:hint="eastAsia" w:eastAsia="仿宋" w:cs="Times New Roman"/>
          <w:b/>
          <w:bCs/>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4"/>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产品的包装标准和包装物的供应与回收</w:t>
      </w:r>
      <w:r>
        <w:rPr>
          <w:rFonts w:hint="eastAsia" w:eastAsia="仿宋"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w:t>
      </w:r>
    </w:p>
    <w:p>
      <w:pPr>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（国家或业务主管部门有技术规定的，按技术规定执行；国家与业务主管部门无技术规定的，由甲乙双方商定。）</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【注：合同中约定的包装标准应与乙方在投标文件中承诺的一致，且投标文件应作为合同附件与合同具有同等法律效力。】</w:t>
      </w:r>
    </w:p>
    <w:p>
      <w:pPr>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第四条  </w:t>
      </w:r>
      <w:r>
        <w:rPr>
          <w:rFonts w:hint="default" w:ascii="Times New Roman" w:hAnsi="Times New Roman" w:eastAsia="仿宋" w:cs="Times New Roman"/>
          <w:color w:val="000000" w:themeColor="text1"/>
          <w:sz w:val="24"/>
          <w:szCs w:val="27"/>
          <w14:textFill>
            <w14:solidFill>
              <w14:schemeClr w14:val="tx1"/>
            </w14:solidFill>
          </w14:textFill>
        </w:rPr>
        <w:t>产品的交货方法、到货地点和交货期限</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1.交货方法，按下列第（ ）项执行：</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①乙方送货上门；②乙方代运；③甲方自提自运。</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2.到货地点：</w:t>
      </w:r>
      <w:r>
        <w:rPr>
          <w:rFonts w:hint="default" w:ascii="Times New Roman" w:hAnsi="Times New Roman" w:eastAsia="仿宋" w:cs="Times New Roman"/>
          <w:color w:val="000000" w:themeColor="text1"/>
          <w:sz w:val="24"/>
          <w:szCs w:val="27"/>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甲方指定的任何地点，安装并调试。)</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3.产品的交货期限</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w:t>
      </w:r>
    </w:p>
    <w:p>
      <w:pPr>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第五条</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合同总价款</w:t>
      </w:r>
    </w:p>
    <w:p>
      <w:pPr>
        <w:spacing w:line="360" w:lineRule="auto"/>
        <w:ind w:firstLine="480" w:firstLineChars="200"/>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合同总价款（大小写）：。</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第六条</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4"/>
          <w:szCs w:val="27"/>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付款条件                  </w:t>
      </w:r>
    </w:p>
    <w:p>
      <w:pPr>
        <w:spacing w:line="360" w:lineRule="auto"/>
        <w:ind w:firstLine="448" w:firstLineChars="187"/>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本合同以</w:t>
      </w:r>
      <w:r>
        <w:rPr>
          <w:rFonts w:hint="default" w:ascii="Times New Roman" w:hAnsi="Times New Roman" w:eastAsia="仿宋" w:cs="Times New Roman"/>
          <w:color w:val="000000" w:themeColor="text1"/>
          <w:sz w:val="24"/>
          <w:u w:val="single"/>
          <w14:textFill>
            <w14:solidFill>
              <w14:schemeClr w14:val="tx1"/>
            </w14:solidFill>
          </w14:textFill>
        </w:rPr>
        <w:t>人民币</w:t>
      </w:r>
      <w:r>
        <w:rPr>
          <w:rFonts w:hint="default" w:ascii="Times New Roman" w:hAnsi="Times New Roman" w:eastAsia="仿宋" w:cs="Times New Roman"/>
          <w:color w:val="000000" w:themeColor="text1"/>
          <w:sz w:val="24"/>
          <w14:textFill>
            <w14:solidFill>
              <w14:schemeClr w14:val="tx1"/>
            </w14:solidFill>
          </w14:textFill>
        </w:rPr>
        <w:t>付款。</w:t>
      </w:r>
    </w:p>
    <w:p>
      <w:pPr>
        <w:spacing w:line="360" w:lineRule="auto"/>
        <w:ind w:firstLine="480" w:firstLineChars="200"/>
        <w:jc w:val="left"/>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具体付款方式：合同签订后支付20%的预付款，</w:t>
      </w:r>
      <w:r>
        <w:rPr>
          <w:rFonts w:hint="default" w:ascii="Times New Roman" w:hAnsi="Times New Roman" w:eastAsia="仿宋" w:cs="Times New Roman"/>
          <w:color w:val="000000" w:themeColor="text1"/>
          <w:sz w:val="24"/>
          <w:szCs w:val="24"/>
          <w14:textFill>
            <w14:solidFill>
              <w14:schemeClr w14:val="tx1"/>
            </w14:solidFill>
          </w14:textFill>
        </w:rPr>
        <w:t>设备供货调试完毕，经验收合格后支付至合同价款的9</w:t>
      </w:r>
      <w:r>
        <w:rPr>
          <w:rFonts w:hint="eastAsia" w:eastAsia="仿宋" w:cs="Times New Roman"/>
          <w:color w:val="000000" w:themeColor="text1"/>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z w:val="24"/>
          <w:szCs w:val="24"/>
          <w14:textFill>
            <w14:solidFill>
              <w14:schemeClr w14:val="tx1"/>
            </w14:solidFill>
          </w14:textFill>
        </w:rPr>
        <w:t>%，其余</w:t>
      </w:r>
      <w:r>
        <w:rPr>
          <w:rFonts w:hint="eastAsia" w:eastAsia="仿宋"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4"/>
          <w14:textFill>
            <w14:solidFill>
              <w14:schemeClr w14:val="tx1"/>
            </w14:solidFill>
          </w14:textFill>
        </w:rPr>
        <w:t>%作为质保金，质保期一年。若设备在质保期内无任何质量问题，买方于质保期届满后15工作日内将质保金无息付清。</w:t>
      </w:r>
    </w:p>
    <w:p>
      <w:pPr>
        <w:spacing w:line="360" w:lineRule="auto"/>
        <w:ind w:firstLine="480" w:firstLineChars="200"/>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验收方法：</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1.乙方安装调试后，在3天内通知甲方组织验收。验收不合格的，乙方应负责重新提供达到本合同约定的质量要求的产品。</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2.甲、乙双方应严格履行合同有关条款，如果验收过程中发现乙方擅自变更合同标的物，将拒绝通过验收，由此引起的一切后果及损失由乙方承担。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甲方验收时，应成立三人以上（由甲、乙双方、资产管理人、技术人员、纪检等相关人员组成）验收小组，明确责任，严格依照采购文件、中标（成交）通知书、政府采购合同及相关验收规范进行核对、验收，形成验收结论，并出具书面验收报告。</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第七条</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对产品提出异议的时间和办法</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1.甲方在验收中，如果发现产品不符合合同约定的，应一面妥为保管，一面在工作日内向乙方书面提出异议。具体说明产品不符合规定的内容并附相关验收材料，同时提出不符合规定产品的处理意见。</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2.甲方因使用、保管、保养不善等造成产品质量下降的，不得提出异议。</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3.乙方在接到甲方异议后，应在</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工作日内负责处理，否则，即视为默认甲方提出的异议和处理意见。</w:t>
      </w:r>
    </w:p>
    <w:p>
      <w:pPr>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第八条</w:t>
      </w:r>
      <w:r>
        <w:rPr>
          <w:rFonts w:hint="default" w:ascii="Times New Roman" w:hAnsi="Times New Roman" w:eastAsia="仿宋" w:cs="Times New Roman"/>
          <w:color w:val="000000" w:themeColor="text1"/>
          <w:sz w:val="24"/>
          <w:szCs w:val="27"/>
          <w14:textFill>
            <w14:solidFill>
              <w14:schemeClr w14:val="tx1"/>
            </w14:solidFill>
          </w14:textFill>
        </w:rPr>
        <w:t xml:space="preserve">  乙方应提供完善周到的技术支持和售后服务，否则甲方有权视视情节轻重从乙方的履约保证金中扣除部分或全部补偿甲方。</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1.保修：乙方对其所提供的货物免费保修年，保修期从开始。乙方应在接到报修通知后</w:t>
      </w:r>
    </w:p>
    <w:p>
      <w:pPr>
        <w:spacing w:line="360" w:lineRule="auto"/>
        <w:ind w:left="0" w:leftChars="0" w:firstLine="0" w:firstLineChars="0"/>
        <w:rPr>
          <w:rFonts w:hint="default" w:ascii="Times New Roman" w:hAnsi="Times New Roman" w:eastAsia="仿宋" w:cs="Times New Roman"/>
          <w:color w:val="000000" w:themeColor="text1"/>
          <w:sz w:val="24"/>
          <w:szCs w:val="27"/>
          <w14:textFill>
            <w14:solidFill>
              <w14:schemeClr w14:val="tx1"/>
            </w14:solidFill>
          </w14:textFill>
        </w:rPr>
      </w:pP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天内上门维修，负责更换有瑕疵的货物、部件或提供相应的质量保证期内的服务。由此造成的损失，甲方保留索赔的权利。</w:t>
      </w:r>
    </w:p>
    <w:p>
      <w:pPr>
        <w:spacing w:line="360" w:lineRule="auto"/>
        <w:ind w:firstLine="460" w:firstLineChars="192"/>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如果乙方在收到报修通知后</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天内没有弥补缺陷，甲方可采取必要的补救措施，但费用和风险由乙方承担。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2.维修：保修期届满后，乙方应对其提供的货物负有维修义务，但所涉及的费用由甲方承担。</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第九条</w:t>
      </w:r>
      <w:r>
        <w:rPr>
          <w:rFonts w:hint="eastAsia" w:eastAsia="仿宋" w:cs="Times New Roman"/>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乙方的违约责任</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1.乙方不能交货的，应向甲方偿付不能交货部分货款的</w:t>
      </w:r>
      <w:r>
        <w:rPr>
          <w:rFonts w:hint="default" w:ascii="Times New Roman" w:hAnsi="Times New Roman"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u w:val="single"/>
          <w14:textFill>
            <w14:solidFill>
              <w14:schemeClr w14:val="tx1"/>
            </w14:solidFill>
          </w14:textFill>
        </w:rPr>
        <w:t xml:space="preserve">5 </w:t>
      </w:r>
      <w:r>
        <w:rPr>
          <w:rFonts w:hint="default" w:ascii="Times New Roman" w:hAnsi="Times New Roman" w:eastAsia="仿宋" w:cs="Times New Roman"/>
          <w:color w:val="000000" w:themeColor="text1"/>
          <w:sz w:val="24"/>
          <w:szCs w:val="27"/>
          <w14:textFill>
            <w14:solidFill>
              <w14:schemeClr w14:val="tx1"/>
            </w14:solidFill>
          </w14:textFill>
        </w:rPr>
        <w:t>%的违约金。</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4.如果乙方没有按照规定的时间交货、完成货物安装和提供服务，应向甲方支付违约金，违约金从货款中扣除，按每周迟交货物或未提供服务交货价的0.5%计收。但违约金的最高限额为迟</w:t>
      </w:r>
      <w:r>
        <w:rPr>
          <w:rFonts w:hint="default" w:ascii="Times New Roman" w:hAnsi="Times New Roman" w:eastAsia="仿宋" w:cs="Times New Roman"/>
          <w:color w:val="000000" w:themeColor="text1"/>
          <w:sz w:val="24"/>
          <w14:textFill>
            <w14:solidFill>
              <w14:schemeClr w14:val="tx1"/>
            </w14:solidFill>
          </w14:textFill>
        </w:rPr>
        <w:t>交货物或提供服务合同价的5%。一周按7天计算，不足7天按一周计算。如果达到最</w:t>
      </w:r>
      <w:r>
        <w:rPr>
          <w:rFonts w:hint="default" w:ascii="Times New Roman" w:hAnsi="Times New Roman" w:eastAsia="仿宋" w:cs="Times New Roman"/>
          <w:color w:val="000000" w:themeColor="text1"/>
          <w:sz w:val="24"/>
          <w:szCs w:val="27"/>
          <w14:textFill>
            <w14:solidFill>
              <w14:schemeClr w14:val="tx1"/>
            </w14:solidFill>
          </w14:textFill>
        </w:rPr>
        <w:t>高限额，甲方应考虑终止合同，由此给甲方造成的损失由乙方承担。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5.乙方提前交货的产品、多交的产品和不符合合同规定的产品，甲方在代保管期内实际支付的保管、保养等费用以及非因甲方保管不善而发生的损失，应当由乙方承担。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6.乙方应对其所提供的货物承担所有权担保责任，并应保证甲方在中华人民共和国内使用该货物时不侵犯第三人的知识产权。否则乙方应承担由此引起的一切法律责任及费用。</w:t>
      </w:r>
    </w:p>
    <w:p>
      <w:pPr>
        <w:spacing w:line="360" w:lineRule="auto"/>
        <w:ind w:left="1" w:firstLine="480" w:firstLineChars="200"/>
        <w:jc w:val="left"/>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7.因乙方原因终止合同的，应向甲方支付相当于本合同总价款</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%违约金。</w:t>
      </w:r>
    </w:p>
    <w:p>
      <w:pPr>
        <w:spacing w:line="360" w:lineRule="auto"/>
        <w:ind w:left="1" w:firstLine="480" w:firstLineChars="200"/>
        <w:jc w:val="left"/>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8.其他违约责任约定：</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第十条</w:t>
      </w:r>
      <w:r>
        <w:rPr>
          <w:rFonts w:hint="eastAsia" w:eastAsia="仿宋" w:cs="Times New Roman"/>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甲方的违约责任</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甲方应当按合同约定资金支付的方式、时间和条件，及时支付采购资金。对于满足合同约定支付条件的，甲方应当自收到发票后30日内将资金支付到合同约定的供应商账户，不得以机构变动、人员更替、政策调整等为由延迟付款，不得将采购文件和合同中未规定的义务作为向供应商付款的条件。甲方逾期支付资金的违约责任。</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2.因甲方原因导致变更、中止或者终止政府采购合同的，甲方应当对乙方受到的损失予以赔偿或者补偿，赔偿或补偿标准为</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3.甲方中途退货，应向乙方偿付退货部分货款</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%（通用产品的幅度为1%-5%，专用产品的幅度为15%-30%）的违约金。</w:t>
      </w:r>
    </w:p>
    <w:p>
      <w:pPr>
        <w:spacing w:line="360" w:lineRule="auto"/>
        <w:ind w:left="1" w:firstLine="480" w:firstLineChars="200"/>
        <w:jc w:val="left"/>
        <w:rPr>
          <w:rFonts w:hint="default" w:ascii="Times New Roman" w:hAnsi="Times New Roman" w:eastAsia="仿宋" w:cs="Times New Roman"/>
          <w:color w:val="000000" w:themeColor="text1"/>
          <w:sz w:val="24"/>
          <w:szCs w:val="27"/>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4.其他违约责任约定：</w:t>
      </w:r>
    </w:p>
    <w:p>
      <w:pPr>
        <w:spacing w:line="360" w:lineRule="auto"/>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第十一条</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 不可抗力</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hint="default" w:ascii="Times New Roman" w:hAnsi="Times New Roman" w:eastAsia="仿宋" w:cs="Times New Roman"/>
          <w:b/>
          <w:bCs/>
          <w:color w:val="000000" w:themeColor="text1"/>
          <w:sz w:val="24"/>
          <w:szCs w:val="27"/>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第十二条  </w:t>
      </w:r>
      <w:r>
        <w:rPr>
          <w:rFonts w:hint="default" w:ascii="Times New Roman" w:hAnsi="Times New Roman" w:eastAsia="仿宋" w:cs="Times New Roman"/>
          <w:color w:val="000000" w:themeColor="text1"/>
          <w:sz w:val="24"/>
          <w:szCs w:val="27"/>
          <w14:textFill>
            <w14:solidFill>
              <w14:schemeClr w14:val="tx1"/>
            </w14:solidFill>
          </w14:textFill>
        </w:rPr>
        <w:t>履约保证金</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1.本</w:t>
      </w:r>
      <w:r>
        <w:rPr>
          <w:rFonts w:hint="default" w:ascii="Times New Roman" w:hAnsi="Times New Roman" w:eastAsia="仿宋" w:cs="Times New Roman"/>
          <w:color w:val="000000" w:themeColor="text1"/>
          <w:sz w:val="24"/>
          <w14:textFill>
            <w14:solidFill>
              <w14:schemeClr w14:val="tx1"/>
            </w14:solidFill>
          </w14:textFill>
        </w:rPr>
        <w:t>项目履约保证金为(人民币)</w:t>
      </w:r>
      <w:r>
        <w:rPr>
          <w:rFonts w:hint="default" w:ascii="Times New Roman" w:hAnsi="Times New Roman" w:eastAsia="仿宋" w:cs="Times New Roman"/>
          <w:color w:val="000000" w:themeColor="text1"/>
          <w:sz w:val="24"/>
          <w:szCs w:val="27"/>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收受人为，期限至。</w:t>
      </w:r>
    </w:p>
    <w:p>
      <w:pPr>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r>
        <w:rPr>
          <w:rFonts w:hint="default" w:ascii="Times New Roman" w:hAnsi="Times New Roman" w:eastAsia="仿宋" w:cs="Times New Roman"/>
          <w:color w:val="000000" w:themeColor="text1"/>
          <w:sz w:val="24"/>
          <w:szCs w:val="27"/>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乙方提供的履约保证金按规定格式以转账形式提供的，与此有关的费用由卖方承担。</w:t>
      </w:r>
    </w:p>
    <w:p>
      <w:pPr>
        <w:pStyle w:val="75"/>
        <w:spacing w:line="360" w:lineRule="auto"/>
        <w:ind w:firstLine="480"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3</w:t>
      </w:r>
      <w:r>
        <w:rPr>
          <w:rFonts w:hint="default" w:ascii="Times New Roman" w:hAnsi="Times New Roman" w:eastAsia="仿宋" w:cs="Times New Roman"/>
          <w:color w:val="000000" w:themeColor="text1"/>
          <w:szCs w:val="27"/>
          <w14:textFill>
            <w14:solidFill>
              <w14:schemeClr w14:val="tx1"/>
            </w14:solidFill>
          </w14:textFill>
        </w:rPr>
        <w:t>.</w:t>
      </w:r>
      <w:r>
        <w:rPr>
          <w:rFonts w:hint="default" w:ascii="Times New Roman" w:hAnsi="Times New Roman" w:eastAsia="仿宋" w:cs="Times New Roman"/>
          <w:color w:val="000000" w:themeColor="text1"/>
          <w14:textFill>
            <w14:solidFill>
              <w14:schemeClr w14:val="tx1"/>
            </w14:solidFill>
          </w14:textFill>
        </w:rPr>
        <w:t>如乙方未能履行其合同规定的任何义务，甲方有权从履约保证金中取得补偿。</w:t>
      </w:r>
    </w:p>
    <w:p>
      <w:pPr>
        <w:spacing w:line="360" w:lineRule="auto"/>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第十三条 </w:t>
      </w:r>
      <w:r>
        <w:rPr>
          <w:rFonts w:hint="eastAsia" w:eastAsia="仿宋" w:cs="Times New Roman"/>
          <w:b/>
          <w:bCs/>
          <w:color w:val="000000" w:themeColor="text1"/>
          <w:sz w:val="24"/>
          <w:szCs w:val="27"/>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14:textFill>
            <w14:solidFill>
              <w14:schemeClr w14:val="tx1"/>
            </w14:solidFill>
          </w14:textFill>
        </w:rPr>
        <w:t>转让与分包</w:t>
      </w:r>
    </w:p>
    <w:p>
      <w:pPr>
        <w:pStyle w:val="75"/>
        <w:spacing w:line="360" w:lineRule="auto"/>
        <w:ind w:firstLine="480" w:firstLineChars="200"/>
        <w:rPr>
          <w:rFonts w:hint="default" w:ascii="Times New Roman" w:hAnsi="Times New Roman" w:eastAsia="仿宋" w:cs="Times New Roman"/>
          <w:color w:val="000000" w:themeColor="text1"/>
          <w:szCs w:val="27"/>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1.除甲方事先书面同意外，乙方不得部分转让或全部转让其应履行的合同义务。</w:t>
      </w:r>
    </w:p>
    <w:p>
      <w:pPr>
        <w:pStyle w:val="75"/>
        <w:spacing w:line="360" w:lineRule="auto"/>
        <w:ind w:firstLine="480"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2.乙</w:t>
      </w:r>
      <w:r>
        <w:rPr>
          <w:rFonts w:hint="default" w:ascii="Times New Roman" w:hAnsi="Times New Roman" w:eastAsia="仿宋" w:cs="Times New Roman"/>
          <w:color w:val="000000" w:themeColor="text1"/>
          <w14:textFill>
            <w14:solidFill>
              <w14:schemeClr w14:val="tx1"/>
            </w14:solidFill>
          </w14:textFill>
        </w:rPr>
        <w:t>方应在投标文件中或以其他书面形式对甲方确认本合同项下所授予的所有分包合同。但该确认不解除乙方承担的本合同下的任何责任或义务。意即在本合同项下，乙方对甲方负总责。</w:t>
      </w:r>
    </w:p>
    <w:p>
      <w:pPr>
        <w:spacing w:line="360" w:lineRule="auto"/>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 xml:space="preserve">第十四条 </w:t>
      </w:r>
      <w:r>
        <w:rPr>
          <w:rFonts w:hint="default" w:ascii="Times New Roman" w:hAnsi="Times New Roman" w:eastAsia="仿宋" w:cs="Times New Roman"/>
          <w:bCs/>
          <w:color w:val="000000" w:themeColor="text1"/>
          <w:sz w:val="24"/>
          <w14:textFill>
            <w14:solidFill>
              <w14:schemeClr w14:val="tx1"/>
            </w14:solidFill>
          </w14:textFill>
        </w:rPr>
        <w:t>合同文件及资料的使用</w:t>
      </w:r>
    </w:p>
    <w:p>
      <w:pPr>
        <w:pStyle w:val="75"/>
        <w:spacing w:line="360" w:lineRule="auto"/>
        <w:ind w:firstLine="480" w:firstLineChars="200"/>
        <w:rPr>
          <w:rFonts w:hint="default" w:ascii="Times New Roman" w:hAnsi="Times New Roman" w:eastAsia="仿宋" w:cs="Times New Roman"/>
          <w:color w:val="000000" w:themeColor="text1"/>
          <w:szCs w:val="27"/>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1.乙方在未经甲方同意的情况下，不得将合同、合同中的规定、有关计划、图纸、样本或甲方为上述内容向乙方提供的资料透露给任何人。</w:t>
      </w:r>
    </w:p>
    <w:p>
      <w:pPr>
        <w:pStyle w:val="75"/>
        <w:spacing w:line="360" w:lineRule="auto"/>
        <w:ind w:firstLine="480"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2.除</w:t>
      </w:r>
      <w:r>
        <w:rPr>
          <w:rFonts w:hint="default" w:ascii="Times New Roman" w:hAnsi="Times New Roman" w:eastAsia="仿宋" w:cs="Times New Roman"/>
          <w:color w:val="000000" w:themeColor="text1"/>
          <w14:textFill>
            <w14:solidFill>
              <w14:schemeClr w14:val="tx1"/>
            </w14:solidFill>
          </w14:textFill>
        </w:rPr>
        <w:t>非执行合同需要，在事先未得到甲方同意的情况下，乙方不得使用前款所列的任何文件和资料。</w:t>
      </w:r>
    </w:p>
    <w:p>
      <w:pPr>
        <w:spacing w:line="360" w:lineRule="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szCs w:val="27"/>
          <w14:textFill>
            <w14:solidFill>
              <w14:schemeClr w14:val="tx1"/>
            </w14:solidFill>
          </w14:textFill>
        </w:rPr>
        <w:t>第十五</w:t>
      </w:r>
      <w:r>
        <w:rPr>
          <w:rFonts w:hint="default" w:ascii="Times New Roman" w:hAnsi="Times New Roman" w:eastAsia="仿宋" w:cs="Times New Roman"/>
          <w:b/>
          <w:color w:val="000000" w:themeColor="text1"/>
          <w:sz w:val="24"/>
          <w:szCs w:val="27"/>
          <w14:textFill>
            <w14:solidFill>
              <w14:schemeClr w14:val="tx1"/>
            </w14:solidFill>
          </w14:textFill>
        </w:rPr>
        <w:t>条</w:t>
      </w:r>
      <w:r>
        <w:rPr>
          <w:rFonts w:hint="default" w:ascii="Times New Roman" w:hAnsi="Times New Roman" w:eastAsia="仿宋" w:cs="Times New Roman"/>
          <w:color w:val="000000" w:themeColor="text1"/>
          <w:sz w:val="24"/>
          <w:szCs w:val="27"/>
          <w14:textFill>
            <w14:solidFill>
              <w14:schemeClr w14:val="tx1"/>
            </w14:solidFill>
          </w14:textFill>
        </w:rPr>
        <w:t xml:space="preserve">  其他</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w:t>
      </w:r>
    </w:p>
    <w:p>
      <w:pPr>
        <w:pStyle w:val="75"/>
        <w:spacing w:line="360" w:lineRule="auto"/>
        <w:ind w:firstLine="480" w:firstLineChars="200"/>
        <w:rPr>
          <w:rFonts w:hint="default" w:ascii="Times New Roman" w:hAnsi="Times New Roman" w:eastAsia="仿宋" w:cs="Times New Roman"/>
          <w:color w:val="000000" w:themeColor="text1"/>
          <w:szCs w:val="27"/>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1.按本合同规定应该偿付的违约金、赔偿金、保管保养费和各种经济损失，应当在明确责任后10天内，按银行规定的结算办法付清，否则按逾期付款处理。但任何一方不得自行扣发货物或扣付货款来充抵。</w:t>
      </w:r>
    </w:p>
    <w:p>
      <w:pPr>
        <w:pStyle w:val="75"/>
        <w:spacing w:line="360" w:lineRule="auto"/>
        <w:ind w:firstLine="480" w:firstLineChars="200"/>
        <w:rPr>
          <w:rFonts w:hint="default" w:ascii="Times New Roman" w:hAnsi="Times New Roman" w:eastAsia="仿宋" w:cs="Times New Roman"/>
          <w:color w:val="000000" w:themeColor="text1"/>
          <w:szCs w:val="27"/>
          <w14:textFill>
            <w14:solidFill>
              <w14:schemeClr w14:val="tx1"/>
            </w14:solidFill>
          </w14:textFill>
        </w:rPr>
      </w:pPr>
      <w:r>
        <w:rPr>
          <w:rFonts w:hint="default" w:ascii="Times New Roman" w:hAnsi="Times New Roman" w:eastAsia="仿宋" w:cs="Times New Roman"/>
          <w:color w:val="000000" w:themeColor="text1"/>
          <w:szCs w:val="27"/>
          <w14:textFill>
            <w14:solidFill>
              <w14:schemeClr w14:val="tx1"/>
            </w14:solidFill>
          </w14:textFill>
        </w:rPr>
        <w:t>2.本合同如发生纠纷，当事人双方应当及时协商解决，协商不成时，任何一方均可按以下第（ ）项方式处理：①根据《中华人民共和国仲裁法》的规定向海口市</w:t>
      </w:r>
      <w:r>
        <w:rPr>
          <w:rFonts w:hint="default" w:ascii="Times New Roman" w:hAnsi="Times New Roman" w:eastAsia="仿宋" w:cs="Times New Roman"/>
          <w:bCs/>
          <w:color w:val="000000" w:themeColor="text1"/>
          <w:szCs w:val="27"/>
          <w14:textFill>
            <w14:solidFill>
              <w14:schemeClr w14:val="tx1"/>
            </w14:solidFill>
          </w14:textFill>
        </w:rPr>
        <w:t>仲裁委员会</w:t>
      </w:r>
      <w:r>
        <w:rPr>
          <w:rFonts w:hint="default" w:ascii="Times New Roman" w:hAnsi="Times New Roman" w:eastAsia="仿宋" w:cs="Times New Roman"/>
          <w:color w:val="000000" w:themeColor="text1"/>
          <w:szCs w:val="27"/>
          <w14:textFill>
            <w14:solidFill>
              <w14:schemeClr w14:val="tx1"/>
            </w14:solidFill>
          </w14:textFill>
        </w:rPr>
        <w:t>申请仲裁。②向采购人所在地有级别管辖权的人民法院起诉。</w:t>
      </w:r>
    </w:p>
    <w:p>
      <w:pPr>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3.本合同继续履行将损害国家利益和社会公共利益的，双方当事人应当变更、中止或者终止合同。有过错的一方应当承担赔偿责任，双方都有过错的，各自承担相应的责任。</w:t>
      </w:r>
    </w:p>
    <w:p>
      <w:pPr>
        <w:spacing w:line="360" w:lineRule="auto"/>
        <w:ind w:firstLine="48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本合同一式陆份，甲乙双方各执叁份，自双方当事人签字盖章之日起生效。</w:t>
      </w:r>
    </w:p>
    <w:p>
      <w:pPr>
        <w:snapToGrid w:val="0"/>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p>
    <w:p>
      <w:pPr>
        <w:snapToGrid w:val="0"/>
        <w:spacing w:line="360" w:lineRule="auto"/>
        <w:rPr>
          <w:rFonts w:hint="default" w:ascii="Times New Roman" w:hAnsi="Times New Roman" w:eastAsia="仿宋" w:cs="Times New Roman"/>
          <w:color w:val="000000" w:themeColor="text1"/>
          <w:sz w:val="24"/>
          <w:szCs w:val="27"/>
          <w14:textFill>
            <w14:solidFill>
              <w14:schemeClr w14:val="tx1"/>
            </w14:solidFill>
          </w14:textFill>
        </w:rPr>
      </w:pPr>
    </w:p>
    <w:p>
      <w:pPr>
        <w:pStyle w:val="2"/>
        <w:rPr>
          <w:rFonts w:hint="default" w:ascii="Times New Roman" w:hAnsi="Times New Roman" w:eastAsia="仿宋" w:cs="Times New Roman"/>
          <w:color w:val="000000" w:themeColor="text1"/>
          <w:sz w:val="24"/>
          <w:szCs w:val="27"/>
          <w14:textFill>
            <w14:solidFill>
              <w14:schemeClr w14:val="tx1"/>
            </w14:solidFill>
          </w14:textFill>
        </w:rPr>
      </w:pPr>
    </w:p>
    <w:p>
      <w:pPr>
        <w:pStyle w:val="2"/>
        <w:rPr>
          <w:rFonts w:hint="default" w:ascii="Times New Roman" w:hAnsi="Times New Roman" w:eastAsia="仿宋" w:cs="Times New Roman"/>
          <w:color w:val="000000" w:themeColor="text1"/>
          <w:sz w:val="24"/>
          <w:szCs w:val="27"/>
          <w14:textFill>
            <w14:solidFill>
              <w14:schemeClr w14:val="tx1"/>
            </w14:solidFill>
          </w14:textFill>
        </w:rPr>
      </w:pPr>
    </w:p>
    <w:p>
      <w:pPr>
        <w:pStyle w:val="2"/>
        <w:rPr>
          <w:rFonts w:hint="default" w:ascii="Times New Roman" w:hAnsi="Times New Roman" w:eastAsia="仿宋" w:cs="Times New Roman"/>
          <w:color w:val="000000" w:themeColor="text1"/>
          <w:sz w:val="24"/>
          <w:szCs w:val="27"/>
          <w14:textFill>
            <w14:solidFill>
              <w14:schemeClr w14:val="tx1"/>
            </w14:solidFill>
          </w14:textFill>
        </w:rPr>
      </w:pPr>
    </w:p>
    <w:p>
      <w:pPr>
        <w:snapToGrid w:val="0"/>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 xml:space="preserve">采购人（甲方）：（公章）               供应商（乙方）：（公章）  </w:t>
      </w:r>
    </w:p>
    <w:p>
      <w:pPr>
        <w:snapToGrid w:val="0"/>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 xml:space="preserve">地址：                               地址： </w:t>
      </w:r>
    </w:p>
    <w:p>
      <w:pPr>
        <w:snapToGrid w:val="0"/>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法定代表人：                         法定代表人：</w:t>
      </w:r>
    </w:p>
    <w:p>
      <w:pPr>
        <w:snapToGrid w:val="0"/>
        <w:spacing w:line="360" w:lineRule="auto"/>
        <w:ind w:firstLine="480" w:firstLineChars="200"/>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 xml:space="preserve">委托代理人：                         委托代理人：         </w:t>
      </w:r>
    </w:p>
    <w:p>
      <w:pPr>
        <w:snapToGrid w:val="0"/>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电话：                               电话：</w:t>
      </w:r>
    </w:p>
    <w:p>
      <w:pPr>
        <w:snapToGrid w:val="0"/>
        <w:spacing w:line="360" w:lineRule="auto"/>
        <w:ind w:firstLine="480" w:firstLineChars="200"/>
        <w:rPr>
          <w:rFonts w:hint="default" w:ascii="Times New Roman" w:hAnsi="Times New Roman" w:eastAsia="仿宋" w:cs="Times New Roman"/>
          <w:color w:val="000000" w:themeColor="text1"/>
          <w:sz w:val="24"/>
          <w:szCs w:val="27"/>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开户银行：                           开户银行：</w:t>
      </w:r>
    </w:p>
    <w:p>
      <w:pPr>
        <w:snapToGrid w:val="0"/>
        <w:spacing w:line="360" w:lineRule="auto"/>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7"/>
          <w14:textFill>
            <w14:solidFill>
              <w14:schemeClr w14:val="tx1"/>
            </w14:solidFill>
          </w14:textFill>
        </w:rPr>
        <w:t>账号：                               账号：</w:t>
      </w:r>
    </w:p>
    <w:p>
      <w:pPr>
        <w:snapToGrid w:val="0"/>
        <w:spacing w:line="360" w:lineRule="auto"/>
        <w:ind w:firstLine="1200" w:firstLineChars="500"/>
        <w:rPr>
          <w:rFonts w:hint="default" w:ascii="Times New Roman" w:hAnsi="Times New Roman" w:eastAsia="仿宋" w:cs="Times New Roman"/>
          <w:color w:val="FF0000"/>
          <w:sz w:val="24"/>
        </w:rPr>
      </w:pPr>
      <w:r>
        <w:rPr>
          <w:rFonts w:hint="default" w:ascii="Times New Roman" w:hAnsi="Times New Roman" w:eastAsia="仿宋" w:cs="Times New Roman"/>
          <w:color w:val="000000" w:themeColor="text1"/>
          <w:sz w:val="24"/>
          <w:szCs w:val="27"/>
          <w14:textFill>
            <w14:solidFill>
              <w14:schemeClr w14:val="tx1"/>
            </w14:solidFill>
          </w14:textFill>
        </w:rPr>
        <w:t>年</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月</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日                              年</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月</w:t>
      </w:r>
      <w:r>
        <w:rPr>
          <w:rFonts w:hint="eastAsia" w:eastAsia="仿宋" w:cs="Times New Roman"/>
          <w:color w:val="000000" w:themeColor="text1"/>
          <w:sz w:val="24"/>
          <w:szCs w:val="27"/>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7"/>
          <w14:textFill>
            <w14:solidFill>
              <w14:schemeClr w14:val="tx1"/>
            </w14:solidFill>
          </w14:textFill>
        </w:rPr>
        <w:t xml:space="preserve">日  </w:t>
      </w:r>
    </w:p>
    <w:p>
      <w:pPr>
        <w:snapToGrid w:val="0"/>
        <w:spacing w:line="360" w:lineRule="auto"/>
        <w:rPr>
          <w:rFonts w:asciiTheme="minorEastAsia" w:hAnsiTheme="minorEastAsia" w:eastAsiaTheme="minorEastAsia"/>
          <w:color w:val="FF0000"/>
          <w:sz w:val="24"/>
          <w:szCs w:val="27"/>
        </w:rPr>
      </w:pPr>
    </w:p>
    <w:p>
      <w:pPr>
        <w:widowControl/>
        <w:spacing w:line="360" w:lineRule="auto"/>
        <w:jc w:val="left"/>
        <w:rPr>
          <w:rFonts w:asciiTheme="minorEastAsia" w:hAnsiTheme="minorEastAsia" w:eastAsiaTheme="minorEastAsia"/>
          <w:b/>
          <w:bCs/>
          <w:sz w:val="32"/>
          <w:szCs w:val="32"/>
        </w:rPr>
        <w:sectPr>
          <w:footerReference r:id="rId5" w:type="default"/>
          <w:pgSz w:w="11907" w:h="16840"/>
          <w:pgMar w:top="1134" w:right="1134" w:bottom="1134" w:left="1134" w:header="851" w:footer="992" w:gutter="0"/>
          <w:cols w:space="720" w:num="1"/>
        </w:sectPr>
      </w:pPr>
    </w:p>
    <w:p>
      <w:pPr>
        <w:widowControl/>
        <w:jc w:val="left"/>
        <w:rPr>
          <w:rFonts w:eastAsia="仿宋_GB2312"/>
          <w:sz w:val="24"/>
        </w:rPr>
      </w:pPr>
    </w:p>
    <w:p>
      <w:pPr>
        <w:pStyle w:val="4"/>
        <w:numPr>
          <w:ilvl w:val="0"/>
          <w:numId w:val="0"/>
        </w:numPr>
        <w:spacing w:before="100" w:after="100" w:line="360" w:lineRule="auto"/>
        <w:ind w:left="420" w:hanging="420"/>
        <w:jc w:val="center"/>
        <w:rPr>
          <w:rFonts w:ascii="Times New Roman" w:hAnsi="Times New Roman" w:eastAsia="黑体"/>
          <w:b w:val="0"/>
          <w:snapToGrid w:val="0"/>
          <w:sz w:val="32"/>
        </w:rPr>
      </w:pPr>
      <w:bookmarkStart w:id="21" w:name="_Toc15145"/>
      <w:r>
        <w:rPr>
          <w:rFonts w:ascii="Times New Roman" w:hAnsi="Times New Roman" w:eastAsia="黑体"/>
          <w:b w:val="0"/>
          <w:snapToGrid w:val="0"/>
          <w:sz w:val="32"/>
        </w:rPr>
        <w:t>第二部分 廉政合同</w:t>
      </w:r>
      <w:bookmarkEnd w:id="21"/>
    </w:p>
    <w:p>
      <w:pPr>
        <w:tabs>
          <w:tab w:val="left" w:pos="-1680"/>
          <w:tab w:val="left" w:pos="1260"/>
        </w:tabs>
        <w:spacing w:line="500" w:lineRule="exact"/>
        <w:ind w:left="105" w:leftChars="50" w:firstLine="480" w:firstLineChars="200"/>
        <w:rPr>
          <w:rFonts w:eastAsia="仿宋_GB2312"/>
          <w:sz w:val="24"/>
        </w:rPr>
      </w:pPr>
      <w:r>
        <w:rPr>
          <w:rFonts w:eastAsia="仿宋_GB2312"/>
          <w:sz w:val="24"/>
        </w:rPr>
        <w:t>根据《在交通基础设施建设中加强廉政建设的若干意见》以及有关工程建设、廉政建设的规定，为做好工程建设中的党风廉政建设，保证工程建设高效优质，保证建设资金的安全和有效使用以及投资效益，</w:t>
      </w:r>
      <w:bookmarkStart w:id="22" w:name="OLE_LINK2"/>
      <w:r>
        <w:rPr>
          <w:rFonts w:hint="eastAsia" w:eastAsia="仿宋_GB2312"/>
          <w:sz w:val="24"/>
        </w:rPr>
        <w:t>海南省交通规划勘察设计研究院有限公司DeepSeek</w:t>
      </w:r>
      <w:r>
        <w:rPr>
          <w:rFonts w:hint="eastAsia" w:eastAsia="仿宋_GB2312"/>
          <w:sz w:val="24"/>
          <w:lang w:val="en-US" w:eastAsia="zh-CN"/>
        </w:rPr>
        <w:t>-R1</w:t>
      </w:r>
      <w:r>
        <w:rPr>
          <w:rFonts w:hint="eastAsia" w:eastAsia="仿宋_GB2312"/>
          <w:sz w:val="24"/>
        </w:rPr>
        <w:t>本地化部署服务器采购</w:t>
      </w:r>
      <w:bookmarkEnd w:id="22"/>
      <w:r>
        <w:rPr>
          <w:rFonts w:eastAsia="仿宋_GB2312"/>
          <w:sz w:val="24"/>
        </w:rPr>
        <w:t>（项目名称）的项目法人为：海南省交通规划勘察设计研究院</w:t>
      </w:r>
      <w:r>
        <w:rPr>
          <w:rFonts w:hint="eastAsia" w:eastAsia="仿宋_GB2312"/>
          <w:sz w:val="24"/>
          <w:lang w:val="en-US" w:eastAsia="zh-CN"/>
        </w:rPr>
        <w:t>有限公司</w:t>
      </w:r>
      <w:r>
        <w:rPr>
          <w:rFonts w:eastAsia="仿宋_GB2312"/>
          <w:sz w:val="24"/>
        </w:rPr>
        <w:t>（项目法人名称，以下简称“甲方”）与该项目的承担人：</w:t>
      </w:r>
      <w:r>
        <w:rPr>
          <w:rFonts w:hint="eastAsia" w:eastAsia="仿宋_GB2312"/>
          <w:sz w:val="24"/>
        </w:rPr>
        <w:t>XXX</w:t>
      </w:r>
      <w:r>
        <w:rPr>
          <w:rFonts w:eastAsia="仿宋_GB2312"/>
          <w:sz w:val="24"/>
        </w:rPr>
        <w:t>（承担人名称，以下简称“乙方”），特订立如下合同。</w:t>
      </w:r>
    </w:p>
    <w:p>
      <w:pPr>
        <w:tabs>
          <w:tab w:val="left" w:pos="-1680"/>
          <w:tab w:val="left" w:pos="1260"/>
        </w:tabs>
        <w:spacing w:line="500" w:lineRule="exact"/>
        <w:rPr>
          <w:rFonts w:eastAsia="仿宋_GB2312"/>
          <w:sz w:val="24"/>
        </w:rPr>
      </w:pPr>
      <w:r>
        <w:rPr>
          <w:rFonts w:eastAsia="仿宋_GB2312"/>
          <w:b/>
          <w:sz w:val="24"/>
        </w:rPr>
        <w:t>一、甲乙双方的权利和义务</w:t>
      </w:r>
    </w:p>
    <w:p>
      <w:pPr>
        <w:pStyle w:val="66"/>
        <w:numPr>
          <w:ilvl w:val="0"/>
          <w:numId w:val="27"/>
        </w:numPr>
        <w:tabs>
          <w:tab w:val="left" w:pos="-1680"/>
          <w:tab w:val="left" w:pos="1260"/>
        </w:tabs>
        <w:spacing w:line="500" w:lineRule="exact"/>
        <w:ind w:firstLineChars="0"/>
        <w:rPr>
          <w:rFonts w:eastAsia="仿宋_GB2312"/>
          <w:sz w:val="24"/>
        </w:rPr>
      </w:pPr>
      <w:r>
        <w:rPr>
          <w:rFonts w:eastAsia="仿宋_GB2312"/>
          <w:sz w:val="24"/>
        </w:rPr>
        <w:t>严格遵守党的政策规定和国家有关法律、法规及交通运输部的有关规定；</w:t>
      </w:r>
    </w:p>
    <w:p>
      <w:pPr>
        <w:pStyle w:val="66"/>
        <w:numPr>
          <w:ilvl w:val="0"/>
          <w:numId w:val="27"/>
        </w:numPr>
        <w:tabs>
          <w:tab w:val="left" w:pos="-1680"/>
          <w:tab w:val="left" w:pos="1260"/>
        </w:tabs>
        <w:spacing w:line="500" w:lineRule="exact"/>
        <w:ind w:left="867" w:hanging="283" w:firstLineChars="0"/>
        <w:rPr>
          <w:rFonts w:eastAsia="仿宋_GB2312"/>
          <w:sz w:val="24"/>
        </w:rPr>
      </w:pPr>
      <w:r>
        <w:rPr>
          <w:rFonts w:eastAsia="仿宋_GB2312"/>
          <w:sz w:val="24"/>
        </w:rPr>
        <w:t>严格执行</w:t>
      </w:r>
      <w:r>
        <w:rPr>
          <w:rFonts w:hint="eastAsia" w:eastAsia="仿宋_GB2312"/>
          <w:sz w:val="24"/>
        </w:rPr>
        <w:t>海南省交通规划勘察设计研究院有限公司DeepSeek</w:t>
      </w:r>
      <w:r>
        <w:rPr>
          <w:rFonts w:hint="eastAsia" w:eastAsia="仿宋_GB2312"/>
          <w:sz w:val="24"/>
          <w:lang w:val="en-US" w:eastAsia="zh-CN"/>
        </w:rPr>
        <w:t>-R1</w:t>
      </w:r>
      <w:r>
        <w:rPr>
          <w:rFonts w:hint="eastAsia" w:eastAsia="仿宋_GB2312"/>
          <w:sz w:val="24"/>
        </w:rPr>
        <w:t>本地化部署服务器采购</w:t>
      </w:r>
      <w:r>
        <w:rPr>
          <w:rFonts w:eastAsia="仿宋_GB2312"/>
          <w:sz w:val="24"/>
        </w:rPr>
        <w:t>合同文件，自觉按合同办事；</w:t>
      </w:r>
    </w:p>
    <w:p>
      <w:pPr>
        <w:pStyle w:val="66"/>
        <w:numPr>
          <w:ilvl w:val="0"/>
          <w:numId w:val="27"/>
        </w:numPr>
        <w:tabs>
          <w:tab w:val="left" w:pos="-1680"/>
          <w:tab w:val="left" w:pos="1260"/>
        </w:tabs>
        <w:spacing w:line="500" w:lineRule="exact"/>
        <w:ind w:left="867" w:hanging="283" w:firstLineChars="0"/>
        <w:rPr>
          <w:rFonts w:eastAsia="仿宋_GB2312"/>
          <w:sz w:val="24"/>
        </w:rPr>
      </w:pPr>
      <w:r>
        <w:rPr>
          <w:rFonts w:eastAsia="仿宋_GB2312"/>
          <w:sz w:val="24"/>
        </w:rPr>
        <w:t>双方的业务活动坚持公开、公正、诚信、透明的原则（法律认定的商业秘密和合同文件另有规定除外），不得损害国家和集体利益，不得违反工程建设管理规章制度；</w:t>
      </w:r>
    </w:p>
    <w:p>
      <w:pPr>
        <w:pStyle w:val="66"/>
        <w:numPr>
          <w:ilvl w:val="0"/>
          <w:numId w:val="27"/>
        </w:numPr>
        <w:tabs>
          <w:tab w:val="left" w:pos="-1680"/>
          <w:tab w:val="left" w:pos="1260"/>
        </w:tabs>
        <w:spacing w:line="500" w:lineRule="exact"/>
        <w:ind w:firstLineChars="0"/>
        <w:rPr>
          <w:rFonts w:eastAsia="仿宋_GB2312"/>
          <w:sz w:val="24"/>
        </w:rPr>
      </w:pPr>
      <w:r>
        <w:rPr>
          <w:rFonts w:eastAsia="仿宋_GB2312"/>
          <w:sz w:val="24"/>
        </w:rPr>
        <w:t>建立健全廉政制度，开展廉政教育，监督并认真查处违法违纪行为；</w:t>
      </w:r>
    </w:p>
    <w:p>
      <w:pPr>
        <w:pStyle w:val="66"/>
        <w:numPr>
          <w:ilvl w:val="0"/>
          <w:numId w:val="27"/>
        </w:numPr>
        <w:tabs>
          <w:tab w:val="left" w:pos="-1680"/>
          <w:tab w:val="left" w:pos="1260"/>
        </w:tabs>
        <w:spacing w:line="500" w:lineRule="exact"/>
        <w:ind w:firstLineChars="0"/>
        <w:rPr>
          <w:rFonts w:eastAsia="仿宋_GB2312"/>
          <w:sz w:val="24"/>
        </w:rPr>
      </w:pPr>
      <w:r>
        <w:rPr>
          <w:rFonts w:eastAsia="仿宋_GB2312"/>
          <w:sz w:val="24"/>
        </w:rPr>
        <w:t>发现对方在业务活动中有违反廉政规定的行为，有及时提醒对方纠正的权利和义务；</w:t>
      </w:r>
    </w:p>
    <w:p>
      <w:pPr>
        <w:pStyle w:val="66"/>
        <w:numPr>
          <w:ilvl w:val="0"/>
          <w:numId w:val="27"/>
        </w:numPr>
        <w:tabs>
          <w:tab w:val="left" w:pos="-1680"/>
          <w:tab w:val="left" w:pos="1260"/>
        </w:tabs>
        <w:spacing w:line="500" w:lineRule="exact"/>
        <w:ind w:left="867" w:hanging="283" w:firstLineChars="0"/>
        <w:rPr>
          <w:rFonts w:eastAsia="仿宋_GB2312"/>
          <w:sz w:val="24"/>
        </w:rPr>
      </w:pPr>
      <w:r>
        <w:rPr>
          <w:rFonts w:eastAsia="仿宋_GB2312"/>
          <w:sz w:val="24"/>
        </w:rPr>
        <w:t>发现对方严重违反本合同义务条款的行为，有向其上级有关部门举报，建议给予处理，并要求告知处理结果的权利。</w:t>
      </w:r>
    </w:p>
    <w:p>
      <w:pPr>
        <w:tabs>
          <w:tab w:val="left" w:pos="-1680"/>
          <w:tab w:val="left" w:pos="1260"/>
        </w:tabs>
        <w:spacing w:line="500" w:lineRule="exact"/>
        <w:rPr>
          <w:rFonts w:eastAsia="仿宋_GB2312"/>
          <w:b/>
          <w:sz w:val="24"/>
        </w:rPr>
      </w:pPr>
      <w:r>
        <w:rPr>
          <w:rFonts w:eastAsia="仿宋_GB2312"/>
          <w:b/>
          <w:sz w:val="24"/>
        </w:rPr>
        <w:t>二、甲方的义务</w:t>
      </w:r>
    </w:p>
    <w:p>
      <w:pPr>
        <w:pStyle w:val="66"/>
        <w:numPr>
          <w:ilvl w:val="0"/>
          <w:numId w:val="28"/>
        </w:numPr>
        <w:tabs>
          <w:tab w:val="left" w:pos="-1680"/>
          <w:tab w:val="left" w:pos="1260"/>
        </w:tabs>
        <w:spacing w:line="500" w:lineRule="exact"/>
        <w:ind w:left="867" w:hanging="283" w:firstLineChars="0"/>
        <w:rPr>
          <w:rFonts w:eastAsia="仿宋_GB2312"/>
          <w:sz w:val="24"/>
        </w:rPr>
      </w:pPr>
      <w:r>
        <w:rPr>
          <w:rFonts w:eastAsia="仿宋_GB2312"/>
          <w:sz w:val="24"/>
        </w:rPr>
        <w:t>甲方及其工作人员不得索要或接受乙方的礼金、有价证券和贵重物品，不得在乙方报销任何应由甲方或甲方工作人员个人支付的费用等；</w:t>
      </w:r>
    </w:p>
    <w:p>
      <w:pPr>
        <w:pStyle w:val="66"/>
        <w:numPr>
          <w:ilvl w:val="0"/>
          <w:numId w:val="28"/>
        </w:numPr>
        <w:tabs>
          <w:tab w:val="left" w:pos="-1680"/>
          <w:tab w:val="left" w:pos="1260"/>
        </w:tabs>
        <w:spacing w:line="500" w:lineRule="exact"/>
        <w:ind w:left="867" w:hanging="283" w:firstLineChars="0"/>
        <w:rPr>
          <w:rFonts w:eastAsia="仿宋_GB2312"/>
          <w:sz w:val="24"/>
        </w:rPr>
      </w:pPr>
      <w:r>
        <w:rPr>
          <w:rFonts w:eastAsia="仿宋_GB2312"/>
          <w:sz w:val="24"/>
        </w:rPr>
        <w:t>甲方工作人员不得参加乙方安排的超标准宴请和娱乐活动，不得接受乙方提供的通信工具、交通工具和高档办公用品等；</w:t>
      </w:r>
    </w:p>
    <w:p>
      <w:pPr>
        <w:pStyle w:val="66"/>
        <w:numPr>
          <w:ilvl w:val="0"/>
          <w:numId w:val="28"/>
        </w:numPr>
        <w:tabs>
          <w:tab w:val="left" w:pos="-1680"/>
          <w:tab w:val="left" w:pos="1260"/>
        </w:tabs>
        <w:spacing w:line="500" w:lineRule="exact"/>
        <w:ind w:left="867" w:hanging="283" w:firstLineChars="0"/>
        <w:rPr>
          <w:rFonts w:eastAsia="仿宋_GB2312"/>
          <w:sz w:val="24"/>
        </w:rPr>
      </w:pPr>
      <w:r>
        <w:rPr>
          <w:rFonts w:eastAsia="仿宋_GB2312"/>
          <w:sz w:val="24"/>
        </w:rPr>
        <w:t>甲方及其工作人员不得要求或者接受乙方为其住房装修、婚丧嫁娶活动、配偶子女及其亲属的工作安排，以及出国出境、旅游等提供方便；</w:t>
      </w:r>
    </w:p>
    <w:p>
      <w:pPr>
        <w:pStyle w:val="66"/>
        <w:numPr>
          <w:ilvl w:val="0"/>
          <w:numId w:val="28"/>
        </w:numPr>
        <w:tabs>
          <w:tab w:val="left" w:pos="-1680"/>
          <w:tab w:val="left" w:pos="1260"/>
        </w:tabs>
        <w:spacing w:line="500" w:lineRule="exact"/>
        <w:ind w:left="867" w:hanging="283" w:firstLineChars="0"/>
        <w:rPr>
          <w:rFonts w:eastAsia="仿宋_GB2312"/>
          <w:sz w:val="24"/>
        </w:rPr>
      </w:pPr>
      <w:r>
        <w:rPr>
          <w:rFonts w:eastAsia="仿宋_GB2312"/>
          <w:sz w:val="24"/>
        </w:rPr>
        <w:t>甲方工作人员及其配偶、子女、亲属不得从事与本合同有关的业务活动，不得以任何理由要求乙方和相关单位在运行项目过程中使用某种产品、材料和设备。</w:t>
      </w:r>
    </w:p>
    <w:p>
      <w:pPr>
        <w:pStyle w:val="66"/>
        <w:numPr>
          <w:ilvl w:val="0"/>
          <w:numId w:val="0"/>
        </w:numPr>
        <w:tabs>
          <w:tab w:val="left" w:pos="-1680"/>
          <w:tab w:val="left" w:pos="1260"/>
        </w:tabs>
        <w:spacing w:line="500" w:lineRule="exact"/>
        <w:ind w:left="584" w:leftChars="0"/>
        <w:rPr>
          <w:rFonts w:eastAsia="仿宋_GB2312"/>
          <w:sz w:val="24"/>
        </w:rPr>
      </w:pPr>
    </w:p>
    <w:p>
      <w:pPr>
        <w:tabs>
          <w:tab w:val="left" w:pos="-1680"/>
          <w:tab w:val="left" w:pos="1260"/>
        </w:tabs>
        <w:spacing w:line="500" w:lineRule="exact"/>
        <w:rPr>
          <w:rFonts w:eastAsia="仿宋_GB2312"/>
          <w:b/>
          <w:sz w:val="24"/>
        </w:rPr>
      </w:pPr>
      <w:r>
        <w:rPr>
          <w:rFonts w:eastAsia="仿宋_GB2312"/>
          <w:b/>
          <w:sz w:val="24"/>
        </w:rPr>
        <w:t>三、乙方的义务</w:t>
      </w:r>
    </w:p>
    <w:p>
      <w:pPr>
        <w:pStyle w:val="66"/>
        <w:numPr>
          <w:ilvl w:val="0"/>
          <w:numId w:val="29"/>
        </w:numPr>
        <w:tabs>
          <w:tab w:val="left" w:pos="-1680"/>
          <w:tab w:val="left" w:pos="1260"/>
        </w:tabs>
        <w:spacing w:line="500" w:lineRule="exact"/>
        <w:ind w:left="867" w:hanging="283" w:firstLineChars="0"/>
        <w:rPr>
          <w:rFonts w:eastAsia="仿宋_GB2312"/>
          <w:sz w:val="24"/>
        </w:rPr>
      </w:pPr>
      <w:r>
        <w:rPr>
          <w:rFonts w:eastAsia="仿宋_GB2312"/>
          <w:sz w:val="24"/>
        </w:rPr>
        <w:t>乙方不得以任何理由向甲方及其工作人员行贿或馈赠礼金、有价证券、贵重礼品；</w:t>
      </w:r>
    </w:p>
    <w:p>
      <w:pPr>
        <w:pStyle w:val="66"/>
        <w:numPr>
          <w:ilvl w:val="0"/>
          <w:numId w:val="29"/>
        </w:numPr>
        <w:tabs>
          <w:tab w:val="left" w:pos="-1680"/>
          <w:tab w:val="left" w:pos="1260"/>
        </w:tabs>
        <w:spacing w:line="500" w:lineRule="exact"/>
        <w:ind w:left="867" w:hanging="283" w:firstLineChars="0"/>
        <w:rPr>
          <w:rFonts w:eastAsia="仿宋_GB2312"/>
          <w:sz w:val="24"/>
        </w:rPr>
      </w:pPr>
      <w:r>
        <w:rPr>
          <w:rFonts w:eastAsia="仿宋_GB2312"/>
          <w:sz w:val="24"/>
        </w:rPr>
        <w:t>乙方不得以任何名义为甲方及其工作人员报销应由甲方单位或个人支付的任何费用；</w:t>
      </w:r>
    </w:p>
    <w:p>
      <w:pPr>
        <w:pStyle w:val="66"/>
        <w:numPr>
          <w:ilvl w:val="0"/>
          <w:numId w:val="29"/>
        </w:numPr>
        <w:tabs>
          <w:tab w:val="left" w:pos="-1680"/>
          <w:tab w:val="left" w:pos="1260"/>
        </w:tabs>
        <w:spacing w:line="500" w:lineRule="exact"/>
        <w:ind w:firstLineChars="0"/>
        <w:rPr>
          <w:rFonts w:eastAsia="仿宋_GB2312"/>
          <w:sz w:val="24"/>
        </w:rPr>
      </w:pPr>
      <w:r>
        <w:rPr>
          <w:rFonts w:eastAsia="仿宋_GB2312"/>
          <w:sz w:val="24"/>
        </w:rPr>
        <w:t>乙方不得以任何理由安排甲方工作人员参加超标准宴请和娱乐活动；</w:t>
      </w:r>
    </w:p>
    <w:p>
      <w:pPr>
        <w:pStyle w:val="66"/>
        <w:numPr>
          <w:ilvl w:val="0"/>
          <w:numId w:val="29"/>
        </w:numPr>
        <w:tabs>
          <w:tab w:val="left" w:pos="-1680"/>
          <w:tab w:val="left" w:pos="1260"/>
        </w:tabs>
        <w:spacing w:line="500" w:lineRule="exact"/>
        <w:ind w:firstLineChars="0"/>
        <w:rPr>
          <w:rFonts w:eastAsia="仿宋_GB2312"/>
          <w:sz w:val="24"/>
        </w:rPr>
      </w:pPr>
      <w:r>
        <w:rPr>
          <w:rFonts w:eastAsia="仿宋_GB2312"/>
          <w:sz w:val="24"/>
        </w:rPr>
        <w:t>乙方不得为甲方单位和个人购置或提供通信工具、交通工具和高档办公用品等。</w:t>
      </w:r>
    </w:p>
    <w:p>
      <w:pPr>
        <w:tabs>
          <w:tab w:val="left" w:pos="-1680"/>
          <w:tab w:val="left" w:pos="1260"/>
        </w:tabs>
        <w:spacing w:line="500" w:lineRule="exact"/>
        <w:rPr>
          <w:rFonts w:eastAsia="仿宋_GB2312"/>
          <w:b/>
          <w:sz w:val="24"/>
        </w:rPr>
      </w:pPr>
      <w:r>
        <w:rPr>
          <w:rFonts w:eastAsia="仿宋_GB2312"/>
          <w:b/>
          <w:sz w:val="24"/>
        </w:rPr>
        <w:t>四、违约责任</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甲方及其工作人员违反本合同第一、二条，按管理权限，依据有关规定给予党纪、政纪或组织处理；涉嫌犯罪的，移交司法机关追究刑事责任；给乙方单位造成经济损失的，应予以赔偿；</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乙方及其工作人员违反本合第一、三条，按管理权限，依据有关规定给予党纪、政纪或组织处理；给甲方单位造成经济损失的，应予以赔偿；情节严重的，甲方建议交通运输主管部门给予乙方一至三年内不得进入其主管的公路建设市场的处罚；</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本合同有效期为甲乙双方签署之日起至复核验算合同失效日止。</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本合同作为</w:t>
      </w:r>
      <w:r>
        <w:rPr>
          <w:rFonts w:hint="eastAsia" w:eastAsia="仿宋_GB2312"/>
          <w:sz w:val="24"/>
        </w:rPr>
        <w:t>海南省交通规划勘察设计研究院有限公司DeepSeek</w:t>
      </w:r>
      <w:r>
        <w:rPr>
          <w:rFonts w:hint="default" w:eastAsia="仿宋_GB2312"/>
          <w:sz w:val="24"/>
          <w:lang w:val="en-US" w:eastAsia="zh-CN"/>
        </w:rPr>
        <w:t>-R1</w:t>
      </w:r>
      <w:r>
        <w:rPr>
          <w:rFonts w:hint="eastAsia" w:eastAsia="仿宋_GB2312"/>
          <w:sz w:val="24"/>
        </w:rPr>
        <w:t>本地化部署服务器采购</w:t>
      </w:r>
      <w:r>
        <w:rPr>
          <w:rFonts w:eastAsia="仿宋_GB2312"/>
          <w:sz w:val="24"/>
        </w:rPr>
        <w:t>合同的附件，与主合同具有同等的法律效力，经合同双方签署后立即生效。</w:t>
      </w:r>
    </w:p>
    <w:p>
      <w:pPr>
        <w:pStyle w:val="66"/>
        <w:numPr>
          <w:ilvl w:val="0"/>
          <w:numId w:val="30"/>
        </w:numPr>
        <w:tabs>
          <w:tab w:val="left" w:pos="-1680"/>
          <w:tab w:val="left" w:pos="1260"/>
        </w:tabs>
        <w:spacing w:line="500" w:lineRule="exact"/>
        <w:ind w:left="867" w:hanging="283" w:firstLineChars="0"/>
        <w:rPr>
          <w:rFonts w:eastAsia="仿宋_GB2312"/>
          <w:sz w:val="24"/>
        </w:rPr>
      </w:pPr>
      <w:r>
        <w:rPr>
          <w:rFonts w:eastAsia="仿宋_GB2312"/>
          <w:sz w:val="24"/>
        </w:rPr>
        <w:t>本合同一式捌份，由甲乙双方各执肆份，送交甲乙双方的监督部门各一份。</w:t>
      </w: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spacing w:line="360" w:lineRule="auto"/>
        <w:ind w:left="0" w:firstLine="0" w:firstLineChars="0"/>
        <w:jc w:val="left"/>
        <w:rPr>
          <w:rFonts w:ascii="Times New Roman" w:hAnsi="Times New Roman"/>
        </w:rPr>
      </w:pPr>
    </w:p>
    <w:p>
      <w:pPr>
        <w:tabs>
          <w:tab w:val="left" w:pos="-1680"/>
          <w:tab w:val="left" w:pos="1260"/>
        </w:tabs>
        <w:spacing w:line="360" w:lineRule="auto"/>
        <w:rPr>
          <w:rFonts w:eastAsia="仿宋_GB2312"/>
          <w:sz w:val="24"/>
        </w:rPr>
      </w:pPr>
      <w:r>
        <w:rPr>
          <w:rFonts w:eastAsia="仿宋_GB2312"/>
          <w:sz w:val="24"/>
        </w:rPr>
        <w:t>甲方：</w:t>
      </w:r>
      <w:r>
        <w:rPr>
          <w:rFonts w:eastAsia="仿宋_GB2312"/>
          <w:sz w:val="24"/>
          <w:u w:val="single"/>
        </w:rPr>
        <w:t xml:space="preserve">                            </w:t>
      </w:r>
      <w:r>
        <w:rPr>
          <w:rFonts w:eastAsia="仿宋_GB2312"/>
          <w:sz w:val="24"/>
        </w:rPr>
        <w:t xml:space="preserve">   乙方：</w:t>
      </w:r>
      <w:r>
        <w:rPr>
          <w:rFonts w:eastAsia="仿宋_GB2312"/>
          <w:sz w:val="24"/>
          <w:u w:val="single"/>
        </w:rPr>
        <w:t xml:space="preserve">                         </w:t>
      </w:r>
    </w:p>
    <w:p>
      <w:pPr>
        <w:tabs>
          <w:tab w:val="left" w:pos="-1680"/>
          <w:tab w:val="left" w:pos="1260"/>
        </w:tabs>
        <w:spacing w:line="360" w:lineRule="auto"/>
        <w:rPr>
          <w:rFonts w:eastAsia="仿宋_GB2312"/>
          <w:sz w:val="24"/>
        </w:rPr>
      </w:pPr>
      <w:r>
        <w:rPr>
          <w:rFonts w:eastAsia="仿宋_GB2312"/>
          <w:sz w:val="24"/>
        </w:rPr>
        <w:t>法定代表人或                         法定代表人或</w:t>
      </w:r>
    </w:p>
    <w:p>
      <w:pPr>
        <w:tabs>
          <w:tab w:val="left" w:pos="-1680"/>
          <w:tab w:val="left" w:pos="1260"/>
        </w:tabs>
        <w:spacing w:line="360" w:lineRule="auto"/>
        <w:rPr>
          <w:rFonts w:eastAsia="仿宋_GB2312"/>
          <w:sz w:val="24"/>
        </w:rPr>
      </w:pPr>
      <w:r>
        <w:rPr>
          <w:rFonts w:eastAsia="仿宋_GB2312"/>
          <w:sz w:val="24"/>
        </w:rPr>
        <w:t>其委托代理人：</w:t>
      </w:r>
      <w:r>
        <w:rPr>
          <w:rFonts w:eastAsia="仿宋_GB2312"/>
          <w:sz w:val="24"/>
          <w:u w:val="single"/>
        </w:rPr>
        <w:t xml:space="preserve">             </w:t>
      </w:r>
      <w:r>
        <w:rPr>
          <w:rFonts w:eastAsia="仿宋_GB2312"/>
          <w:sz w:val="24"/>
        </w:rPr>
        <w:t>（签字）   其委托代理人：</w:t>
      </w:r>
      <w:r>
        <w:rPr>
          <w:rFonts w:eastAsia="仿宋_GB2312"/>
          <w:sz w:val="24"/>
          <w:u w:val="single"/>
        </w:rPr>
        <w:t xml:space="preserve">            </w:t>
      </w:r>
      <w:r>
        <w:rPr>
          <w:rFonts w:eastAsia="仿宋_GB2312"/>
          <w:sz w:val="24"/>
        </w:rPr>
        <w:t>（签字）</w:t>
      </w:r>
    </w:p>
    <w:p>
      <w:pPr>
        <w:tabs>
          <w:tab w:val="left" w:pos="-1680"/>
          <w:tab w:val="left" w:pos="1260"/>
        </w:tabs>
        <w:spacing w:line="360" w:lineRule="auto"/>
        <w:rPr>
          <w:rFonts w:eastAsia="仿宋_GB2312"/>
          <w:sz w:val="24"/>
          <w:u w:val="single"/>
        </w:rPr>
      </w:pPr>
      <w:r>
        <w:rPr>
          <w:rFonts w:eastAsia="仿宋_GB2312"/>
          <w:sz w:val="24"/>
        </w:rPr>
        <w:t>地址：</w:t>
      </w:r>
      <w:r>
        <w:rPr>
          <w:rFonts w:eastAsia="仿宋_GB2312"/>
          <w:sz w:val="24"/>
          <w:u w:val="single"/>
        </w:rPr>
        <w:t xml:space="preserve">                            </w:t>
      </w:r>
      <w:r>
        <w:rPr>
          <w:rFonts w:eastAsia="仿宋_GB2312"/>
          <w:sz w:val="24"/>
        </w:rPr>
        <w:t xml:space="preserve">   地址：</w:t>
      </w:r>
      <w:r>
        <w:rPr>
          <w:rFonts w:eastAsia="仿宋_GB2312"/>
          <w:sz w:val="24"/>
          <w:u w:val="single"/>
        </w:rPr>
        <w:t xml:space="preserve">                           </w:t>
      </w:r>
    </w:p>
    <w:p>
      <w:pPr>
        <w:pStyle w:val="26"/>
        <w:spacing w:line="360" w:lineRule="auto"/>
        <w:ind w:left="0" w:firstLine="0" w:firstLineChars="0"/>
        <w:rPr>
          <w:rFonts w:ascii="Times New Roman" w:hAnsi="Times New Roman"/>
          <w:b w:val="0"/>
          <w:u w:val="single"/>
        </w:rPr>
      </w:pPr>
      <w:r>
        <w:rPr>
          <w:rFonts w:ascii="Times New Roman" w:hAnsi="Times New Roman" w:eastAsia="仿宋_GB2312"/>
          <w:b w:val="0"/>
        </w:rPr>
        <w:t xml:space="preserve">      </w:t>
      </w:r>
      <w:r>
        <w:rPr>
          <w:rFonts w:ascii="Times New Roman" w:hAnsi="Times New Roman" w:eastAsia="仿宋_GB2312"/>
          <w:b w:val="0"/>
          <w:u w:val="single"/>
        </w:rPr>
        <w:t xml:space="preserve">                            </w:t>
      </w:r>
      <w:r>
        <w:rPr>
          <w:rFonts w:ascii="Times New Roman" w:hAnsi="Times New Roman" w:eastAsia="仿宋_GB2312"/>
          <w:b w:val="0"/>
        </w:rPr>
        <w:t xml:space="preserve">         </w:t>
      </w:r>
      <w:r>
        <w:rPr>
          <w:rFonts w:ascii="Times New Roman" w:hAnsi="Times New Roman" w:eastAsia="仿宋_GB2312"/>
          <w:b w:val="0"/>
          <w:u w:val="single"/>
        </w:rPr>
        <w:t xml:space="preserve">                          </w:t>
      </w:r>
    </w:p>
    <w:p>
      <w:pPr>
        <w:tabs>
          <w:tab w:val="left" w:pos="-1680"/>
          <w:tab w:val="left" w:pos="1260"/>
        </w:tabs>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电话：</w:t>
      </w:r>
      <w:r>
        <w:rPr>
          <w:rFonts w:eastAsia="仿宋_GB2312"/>
          <w:sz w:val="24"/>
          <w:u w:val="single"/>
        </w:rPr>
        <w:t xml:space="preserve">                          </w:t>
      </w:r>
    </w:p>
    <w:p>
      <w:pPr>
        <w:tabs>
          <w:tab w:val="left" w:pos="-1680"/>
          <w:tab w:val="left" w:pos="1260"/>
        </w:tabs>
        <w:spacing w:line="360" w:lineRule="auto"/>
        <w:rPr>
          <w:rFonts w:eastAsia="仿宋_GB2312"/>
          <w:sz w:val="24"/>
        </w:rPr>
      </w:pPr>
      <w:r>
        <w:rPr>
          <w:rFonts w:eastAsia="仿宋_GB2312"/>
          <w:sz w:val="24"/>
        </w:rPr>
        <w:t>日期：</w:t>
      </w:r>
      <w:r>
        <w:rPr>
          <w:rFonts w:eastAsia="仿宋_GB2312"/>
          <w:sz w:val="24"/>
          <w:u w:val="single"/>
        </w:rPr>
        <w:t xml:space="preserve">                            </w:t>
      </w:r>
      <w:r>
        <w:rPr>
          <w:rFonts w:eastAsia="仿宋_GB2312"/>
          <w:sz w:val="24"/>
        </w:rPr>
        <w:t xml:space="preserve">   日期：</w:t>
      </w:r>
      <w:r>
        <w:rPr>
          <w:rFonts w:eastAsia="仿宋_GB2312"/>
          <w:sz w:val="24"/>
          <w:u w:val="single"/>
        </w:rPr>
        <w:t xml:space="preserve">                          </w:t>
      </w:r>
    </w:p>
    <w:p>
      <w:pPr>
        <w:widowControl/>
        <w:jc w:val="left"/>
        <w:rPr>
          <w:rFonts w:eastAsia="仿宋_GB2312"/>
          <w:sz w:val="24"/>
        </w:rPr>
      </w:pPr>
      <w:r>
        <w:rPr>
          <w:rFonts w:eastAsia="仿宋_GB2312"/>
          <w:sz w:val="24"/>
        </w:rPr>
        <w:br w:type="page"/>
      </w: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26"/>
        <w:ind w:left="0" w:firstLine="0" w:firstLineChars="0"/>
        <w:jc w:val="left"/>
        <w:rPr>
          <w:rFonts w:ascii="Times New Roman" w:hAnsi="Times New Roman"/>
        </w:rPr>
      </w:pPr>
    </w:p>
    <w:p>
      <w:pPr>
        <w:pStyle w:val="3"/>
      </w:pPr>
      <w:bookmarkStart w:id="23" w:name="_Toc9098"/>
      <w:r>
        <w:t>第五章 投标文件格式</w:t>
      </w:r>
      <w:bookmarkEnd w:id="23"/>
    </w:p>
    <w:p>
      <w:pPr>
        <w:ind w:left="5873" w:hanging="5873" w:hangingChars="1950"/>
        <w:rPr>
          <w:b/>
          <w:bCs/>
          <w:sz w:val="30"/>
        </w:rPr>
      </w:pPr>
      <w:r>
        <w:rPr>
          <w:b/>
          <w:bCs/>
          <w:sz w:val="30"/>
        </w:rPr>
        <w:br w:type="page"/>
      </w:r>
    </w:p>
    <w:p>
      <w:pPr>
        <w:jc w:val="center"/>
        <w:rPr>
          <w:rFonts w:hint="eastAsia"/>
          <w:b/>
          <w:bCs/>
          <w:sz w:val="28"/>
          <w:szCs w:val="28"/>
        </w:rPr>
      </w:pPr>
      <w:bookmarkStart w:id="24" w:name="_Hlt519068595"/>
      <w:bookmarkEnd w:id="24"/>
      <w:bookmarkStart w:id="25" w:name="_Hlt50174722"/>
      <w:bookmarkEnd w:id="25"/>
      <w:bookmarkStart w:id="26" w:name="_Hlt50174972"/>
      <w:bookmarkEnd w:id="26"/>
      <w:bookmarkStart w:id="27" w:name="_Hlt533408877"/>
      <w:bookmarkEnd w:id="27"/>
      <w:bookmarkStart w:id="28" w:name="_Hlt519045470"/>
      <w:bookmarkEnd w:id="28"/>
      <w:bookmarkStart w:id="29" w:name="_Hlt50174708"/>
      <w:bookmarkEnd w:id="29"/>
      <w:bookmarkStart w:id="30" w:name="_Toc45546988"/>
      <w:bookmarkStart w:id="31" w:name="_Hlk39872398"/>
      <w:bookmarkStart w:id="32" w:name="_Hlt509738509"/>
      <w:bookmarkStart w:id="33" w:name="_Hlt509738521"/>
      <w:bookmarkStart w:id="34" w:name="_Hlt519045391"/>
    </w:p>
    <w:p>
      <w:pPr>
        <w:jc w:val="center"/>
        <w:rPr>
          <w:rFonts w:hint="eastAsia"/>
          <w:b/>
          <w:bCs/>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b/>
          <w:bCs/>
          <w:sz w:val="28"/>
          <w:szCs w:val="28"/>
        </w:rPr>
      </w:pPr>
      <w:bookmarkStart w:id="35" w:name="_Toc30380"/>
      <w:r>
        <w:rPr>
          <w:rFonts w:hint="eastAsia"/>
          <w:b/>
          <w:bCs/>
          <w:sz w:val="28"/>
          <w:szCs w:val="28"/>
        </w:rPr>
        <w:t>第一节 技术部分</w:t>
      </w:r>
      <w:bookmarkEnd w:id="30"/>
      <w:bookmarkEnd w:id="35"/>
    </w:p>
    <w:bookmarkEnd w:id="31"/>
    <w:p>
      <w:pPr>
        <w:adjustRightInd w:val="0"/>
        <w:snapToGrid w:val="0"/>
        <w:spacing w:line="360" w:lineRule="auto"/>
        <w:rPr>
          <w:rFonts w:asciiTheme="minorEastAsia" w:hAnsiTheme="minorEastAsia" w:eastAsiaTheme="minorEastAsia"/>
          <w:sz w:val="32"/>
          <w:szCs w:val="32"/>
          <w:u w:val="single"/>
        </w:rPr>
      </w:pPr>
    </w:p>
    <w:p>
      <w:pPr>
        <w:adjustRightInd w:val="0"/>
        <w:snapToGrid w:val="0"/>
        <w:spacing w:line="360" w:lineRule="auto"/>
        <w:rPr>
          <w:rFonts w:asciiTheme="minorEastAsia" w:hAnsiTheme="minorEastAsia" w:eastAsiaTheme="minorEastAsia"/>
          <w:sz w:val="32"/>
          <w:szCs w:val="32"/>
          <w:u w:val="single"/>
        </w:rPr>
      </w:pPr>
    </w:p>
    <w:p>
      <w:pPr>
        <w:adjustRightInd w:val="0"/>
        <w:snapToGrid w:val="0"/>
        <w:spacing w:line="360" w:lineRule="auto"/>
        <w:rPr>
          <w:rFonts w:asciiTheme="minorEastAsia" w:hAnsiTheme="minorEastAsia" w:eastAsiaTheme="minorEastAsia"/>
          <w:sz w:val="32"/>
          <w:szCs w:val="32"/>
          <w:u w:val="single"/>
        </w:rPr>
      </w:pPr>
    </w:p>
    <w:p>
      <w:pPr>
        <w:pStyle w:val="2"/>
        <w:adjustRightInd w:val="0"/>
        <w:snapToGrid w:val="0"/>
        <w:spacing w:line="360" w:lineRule="auto"/>
        <w:jc w:val="center"/>
        <w:rPr>
          <w:rFonts w:asciiTheme="minorEastAsia" w:hAnsiTheme="minorEastAsia" w:eastAsiaTheme="minorEastAsia"/>
          <w:b/>
          <w:sz w:val="72"/>
          <w:szCs w:val="72"/>
        </w:rPr>
      </w:pPr>
      <w:bookmarkStart w:id="36" w:name="_Hlk39872417"/>
      <w:r>
        <w:rPr>
          <w:rFonts w:hint="eastAsia" w:asciiTheme="minorEastAsia" w:hAnsiTheme="minorEastAsia" w:eastAsiaTheme="minorEastAsia"/>
          <w:b/>
          <w:sz w:val="72"/>
          <w:szCs w:val="72"/>
        </w:rPr>
        <w:t>投  标  文  件</w:t>
      </w:r>
    </w:p>
    <w:p>
      <w:pPr>
        <w:adjustRightInd w:val="0"/>
        <w:snapToGrid w:val="0"/>
        <w:spacing w:line="360" w:lineRule="auto"/>
        <w:jc w:val="center"/>
        <w:rPr>
          <w:rFonts w:asciiTheme="minorEastAsia" w:hAnsiTheme="minorEastAsia" w:eastAsiaTheme="minorEastAsia"/>
          <w:b/>
          <w:sz w:val="32"/>
          <w:szCs w:val="22"/>
        </w:rPr>
      </w:pPr>
      <w:r>
        <w:rPr>
          <w:rFonts w:hint="eastAsia" w:asciiTheme="minorEastAsia" w:hAnsiTheme="minorEastAsia" w:eastAsiaTheme="minorEastAsia"/>
          <w:b/>
          <w:sz w:val="32"/>
          <w:szCs w:val="22"/>
        </w:rPr>
        <w:t>（技术部分）</w:t>
      </w:r>
    </w:p>
    <w:bookmarkEnd w:id="36"/>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rPr>
          <w:rFonts w:asciiTheme="minorEastAsia" w:hAnsiTheme="minorEastAsia" w:eastAsiaTheme="minorEastAsia"/>
          <w:b/>
        </w:rPr>
      </w:pP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包    号：</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（盖公章）</w:t>
      </w:r>
    </w:p>
    <w:p>
      <w:pPr>
        <w:pStyle w:val="20"/>
        <w:adjustRightInd w:val="0"/>
        <w:snapToGrid w:val="0"/>
        <w:spacing w:line="360" w:lineRule="auto"/>
        <w:ind w:left="2" w:leftChars="1" w:firstLine="1446" w:firstLineChars="450"/>
        <w:rPr>
          <w:rFonts w:asciiTheme="minorEastAsia" w:hAnsiTheme="minorEastAsia" w:eastAsiaTheme="minorEastAsia"/>
          <w:b/>
          <w:sz w:val="32"/>
          <w:szCs w:val="32"/>
          <w:u w:val="single"/>
        </w:rPr>
      </w:pPr>
      <w:bookmarkStart w:id="37" w:name="_Hlk38011074"/>
      <w:r>
        <w:rPr>
          <w:rFonts w:hint="eastAsia" w:asciiTheme="minorEastAsia" w:hAnsiTheme="minorEastAsia" w:eastAsiaTheme="minorEastAsia"/>
          <w:b/>
          <w:sz w:val="32"/>
          <w:szCs w:val="32"/>
        </w:rPr>
        <w:t>法定代表人或企业负责人：</w:t>
      </w:r>
      <w:r>
        <w:rPr>
          <w:rFonts w:hint="eastAsia" w:asciiTheme="minorEastAsia" w:hAnsiTheme="minorEastAsia" w:eastAsiaTheme="minorEastAsia"/>
          <w:b/>
          <w:sz w:val="32"/>
          <w:szCs w:val="32"/>
          <w:u w:val="single"/>
        </w:rPr>
        <w:t xml:space="preserve">  （</w:t>
      </w:r>
      <w:bookmarkStart w:id="38" w:name="_Hlk39872476"/>
      <w:r>
        <w:rPr>
          <w:rFonts w:hint="eastAsia" w:asciiTheme="minorEastAsia" w:hAnsiTheme="minorEastAsia" w:eastAsiaTheme="minorEastAsia"/>
          <w:b/>
          <w:sz w:val="32"/>
          <w:szCs w:val="32"/>
          <w:u w:val="single"/>
        </w:rPr>
        <w:t>签字或盖个人印鉴章</w:t>
      </w:r>
      <w:bookmarkEnd w:id="38"/>
      <w:r>
        <w:rPr>
          <w:rFonts w:hint="eastAsia" w:asciiTheme="minorEastAsia" w:hAnsiTheme="minorEastAsia" w:eastAsiaTheme="minorEastAsia"/>
          <w:b/>
          <w:sz w:val="32"/>
          <w:szCs w:val="32"/>
          <w:u w:val="single"/>
        </w:rPr>
        <w:t>）</w:t>
      </w:r>
    </w:p>
    <w:bookmarkEnd w:id="37"/>
    <w:p>
      <w:pPr>
        <w:pStyle w:val="20"/>
        <w:adjustRightInd w:val="0"/>
        <w:snapToGrid w:val="0"/>
        <w:spacing w:line="360" w:lineRule="auto"/>
        <w:ind w:left="248" w:leftChars="118" w:firstLine="2715" w:firstLineChars="845"/>
        <w:jc w:val="left"/>
        <w:rPr>
          <w:rFonts w:asciiTheme="minorEastAsia" w:hAnsiTheme="minorEastAsia" w:eastAsiaTheme="minorEastAsia"/>
          <w:b/>
          <w:sz w:val="32"/>
          <w:szCs w:val="32"/>
          <w:u w:val="single"/>
        </w:rPr>
      </w:pPr>
    </w:p>
    <w:p>
      <w:pPr>
        <w:pStyle w:val="20"/>
        <w:adjustRightInd w:val="0"/>
        <w:snapToGrid w:val="0"/>
        <w:spacing w:line="360" w:lineRule="auto"/>
        <w:ind w:left="398" w:leftChars="95" w:hanging="199" w:hangingChars="62"/>
        <w:jc w:val="center"/>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年     月     日</w:t>
      </w:r>
    </w:p>
    <w:p>
      <w:pPr>
        <w:adjustRightInd w:val="0"/>
        <w:snapToGrid w:val="0"/>
        <w:spacing w:line="360" w:lineRule="auto"/>
        <w:ind w:left="838" w:leftChars="399" w:firstLine="3614" w:firstLineChars="1125"/>
        <w:jc w:val="left"/>
        <w:rPr>
          <w:rFonts w:asciiTheme="minorEastAsia" w:hAnsiTheme="minorEastAsia" w:eastAsiaTheme="minorEastAsia"/>
          <w:b/>
          <w:sz w:val="32"/>
        </w:rPr>
      </w:pPr>
    </w:p>
    <w:p>
      <w:pPr>
        <w:widowControl/>
        <w:spacing w:line="360" w:lineRule="auto"/>
        <w:rPr>
          <w:rFonts w:cs="宋体" w:asciiTheme="minorEastAsia" w:hAnsiTheme="minorEastAsia" w:eastAsiaTheme="minorEastAsia"/>
          <w:color w:val="000000"/>
          <w:kern w:val="0"/>
          <w:szCs w:val="21"/>
        </w:rPr>
      </w:pPr>
    </w:p>
    <w:p>
      <w:pPr>
        <w:spacing w:line="360" w:lineRule="auto"/>
        <w:jc w:val="center"/>
        <w:rPr>
          <w:rFonts w:asciiTheme="minorEastAsia" w:hAnsiTheme="minorEastAsia" w:eastAsiaTheme="minorEastAsia"/>
        </w:rPr>
      </w:pPr>
    </w:p>
    <w:p>
      <w:pPr>
        <w:pStyle w:val="2"/>
      </w:pPr>
    </w:p>
    <w:p>
      <w:pPr>
        <w:spacing w:line="360" w:lineRule="auto"/>
        <w:rPr>
          <w:rFonts w:asciiTheme="minorEastAsia" w:hAnsiTheme="minorEastAsia" w:eastAsiaTheme="minorEastAsia"/>
        </w:rPr>
      </w:pPr>
    </w:p>
    <w:p>
      <w:pPr>
        <w:pStyle w:val="23"/>
        <w:spacing w:line="360" w:lineRule="auto"/>
        <w:rPr>
          <w:rFonts w:hint="default" w:ascii="Times New Roman" w:hAnsi="Times New Roman" w:eastAsia="仿宋" w:cs="Times New Roman"/>
        </w:rPr>
      </w:pPr>
      <w:bookmarkStart w:id="39" w:name="_Hlk39872528"/>
      <w:r>
        <w:rPr>
          <w:rFonts w:hint="default" w:ascii="Times New Roman" w:hAnsi="Times New Roman" w:eastAsia="仿宋" w:cs="Times New Roman"/>
          <w:b/>
          <w:bCs/>
          <w:sz w:val="30"/>
          <w:szCs w:val="30"/>
        </w:rPr>
        <w:t>投标文件（技术部分）资料清单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资料名称</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页码范围</w:t>
            </w:r>
          </w:p>
        </w:tc>
      </w:tr>
      <w:tr>
        <w:trPr>
          <w:trHeight w:val="567" w:hRule="atLeast"/>
        </w:trPr>
        <w:tc>
          <w:tcPr>
            <w:tcW w:w="66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r>
              <w:rPr>
                <w:rFonts w:hint="default" w:ascii="Times New Roman" w:hAnsi="Times New Roman" w:eastAsia="仿宋" w:cs="Times New Roman"/>
                <w:sz w:val="24"/>
              </w:rPr>
              <w:t>第一节 技术部分</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一</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sz w:val="24"/>
              </w:rPr>
            </w:pPr>
            <w:r>
              <w:rPr>
                <w:rFonts w:hint="default" w:ascii="Times New Roman" w:hAnsi="Times New Roman" w:eastAsia="仿宋" w:cs="Times New Roman"/>
                <w:sz w:val="24"/>
              </w:rPr>
              <w:t>供应商情况综合简介</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二</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投标函</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三</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sz w:val="24"/>
              </w:rPr>
            </w:pPr>
            <w:r>
              <w:rPr>
                <w:rFonts w:hint="default" w:ascii="Times New Roman" w:hAnsi="Times New Roman" w:eastAsia="仿宋" w:cs="Times New Roman"/>
                <w:sz w:val="24"/>
              </w:rPr>
              <w:t>投标响应表</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四</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产品质量承诺</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五</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所供货物组部件、备品、备件清单</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六</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有关证明文件</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七</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投标授权书</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八</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供货、调试方案</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九</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售后服务体系与维保方案</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十</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所投货物的技术资料或样本等</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十一</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承诺书</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十二</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供应商认为需提供的其他资料</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tr>
        <w:trPr>
          <w:trHeight w:val="567" w:hRule="atLeast"/>
        </w:trPr>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十三</w:t>
            </w:r>
          </w:p>
        </w:tc>
        <w:tc>
          <w:tcPr>
            <w:tcW w:w="5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投标人无不良信用记录承诺书</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p>
        </w:tc>
      </w:tr>
      <w:bookmarkEnd w:id="39"/>
    </w:tbl>
    <w:p>
      <w:pPr>
        <w:spacing w:line="360" w:lineRule="auto"/>
        <w:rPr>
          <w:rFonts w:hint="default" w:ascii="Times New Roman" w:hAnsi="Times New Roman" w:eastAsia="仿宋" w:cs="Times New Roman"/>
        </w:rPr>
      </w:pPr>
    </w:p>
    <w:p>
      <w:pPr>
        <w:widowControl/>
        <w:spacing w:line="360" w:lineRule="auto"/>
        <w:jc w:val="left"/>
        <w:rPr>
          <w:rFonts w:hint="default" w:ascii="Times New Roman" w:hAnsi="Times New Roman" w:eastAsia="仿宋" w:cs="Times New Roman"/>
        </w:rPr>
        <w:sectPr>
          <w:headerReference r:id="rId6" w:type="default"/>
          <w:footerReference r:id="rId7" w:type="default"/>
          <w:pgSz w:w="11907" w:h="16840"/>
          <w:pgMar w:top="1134" w:right="1134" w:bottom="1134" w:left="1134" w:header="851" w:footer="992" w:gutter="0"/>
          <w:cols w:space="720" w:num="1"/>
        </w:sectPr>
      </w:pPr>
    </w:p>
    <w:p>
      <w:pPr>
        <w:spacing w:line="360" w:lineRule="auto"/>
        <w:jc w:val="center"/>
        <w:rPr>
          <w:rFonts w:hint="default" w:ascii="Times New Roman" w:hAnsi="Times New Roman" w:eastAsia="仿宋" w:cs="Times New Roman"/>
          <w:b/>
          <w:bCs/>
          <w:sz w:val="30"/>
          <w:szCs w:val="30"/>
        </w:rPr>
      </w:pPr>
      <w:bookmarkStart w:id="40" w:name="_Hlt509739007"/>
      <w:bookmarkEnd w:id="40"/>
      <w:bookmarkStart w:id="41" w:name="_Toc197934561"/>
      <w:bookmarkEnd w:id="41"/>
      <w:bookmarkStart w:id="42" w:name="_Toc45546989"/>
      <w:bookmarkStart w:id="43" w:name="_Hlk39872583"/>
      <w:bookmarkStart w:id="44" w:name="_Toc197934563"/>
      <w:bookmarkStart w:id="45" w:name="_Toc300651705"/>
      <w:bookmarkStart w:id="46" w:name="_Toc516969098"/>
      <w:r>
        <w:rPr>
          <w:rFonts w:hint="default" w:ascii="Times New Roman" w:hAnsi="Times New Roman" w:eastAsia="仿宋" w:cs="Times New Roman"/>
          <w:b/>
          <w:bCs/>
          <w:sz w:val="30"/>
          <w:szCs w:val="30"/>
        </w:rPr>
        <w:t>一．供应商综合情况简介</w:t>
      </w:r>
      <w:bookmarkEnd w:id="42"/>
    </w:p>
    <w:p>
      <w:pPr>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供应商可自行制作格式，但应包括供应商注册地、经营范围、联系方式、法定代表人（企业负责人）姓名、身份证号及供应商纳税识别号等。</w:t>
      </w:r>
    </w:p>
    <w:bookmarkEnd w:id="43"/>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p>
    <w:p>
      <w:pPr>
        <w:spacing w:line="360" w:lineRule="auto"/>
        <w:rPr>
          <w:rFonts w:hint="default" w:ascii="Times New Roman" w:hAnsi="Times New Roman" w:eastAsia="仿宋" w:cs="Times New Roman"/>
        </w:rPr>
      </w:pPr>
      <w:bookmarkStart w:id="47" w:name="_Toc331235865"/>
    </w:p>
    <w:p>
      <w:pPr>
        <w:widowControl/>
        <w:spacing w:line="360" w:lineRule="auto"/>
        <w:jc w:val="left"/>
        <w:rPr>
          <w:rFonts w:hint="default" w:ascii="Times New Roman" w:hAnsi="Times New Roman" w:eastAsia="仿宋" w:cs="Times New Roman"/>
          <w:b/>
          <w:bCs/>
          <w:sz w:val="28"/>
          <w:szCs w:val="32"/>
        </w:rPr>
        <w:sectPr>
          <w:pgSz w:w="11907" w:h="16840"/>
          <w:pgMar w:top="1134" w:right="1134" w:bottom="1134" w:left="1134" w:header="851" w:footer="992" w:gutter="0"/>
          <w:cols w:space="720" w:num="1"/>
        </w:sectPr>
      </w:pPr>
    </w:p>
    <w:bookmarkEnd w:id="44"/>
    <w:bookmarkEnd w:id="45"/>
    <w:bookmarkEnd w:id="46"/>
    <w:bookmarkEnd w:id="47"/>
    <w:p>
      <w:pPr>
        <w:spacing w:line="360" w:lineRule="auto"/>
        <w:jc w:val="center"/>
        <w:rPr>
          <w:rFonts w:hint="default" w:ascii="Times New Roman" w:hAnsi="Times New Roman" w:eastAsia="仿宋" w:cs="Times New Roman"/>
          <w:b/>
          <w:bCs/>
          <w:sz w:val="30"/>
          <w:szCs w:val="30"/>
        </w:rPr>
      </w:pPr>
      <w:bookmarkStart w:id="48" w:name="_Toc92694569"/>
      <w:bookmarkStart w:id="49" w:name="_Hlk39872601"/>
      <w:bookmarkStart w:id="50" w:name="_Toc220232409"/>
      <w:bookmarkStart w:id="51" w:name="_Toc300651706"/>
      <w:r>
        <w:rPr>
          <w:rFonts w:hint="default" w:ascii="Times New Roman" w:hAnsi="Times New Roman" w:eastAsia="仿宋" w:cs="Times New Roman"/>
          <w:b/>
          <w:bCs/>
          <w:sz w:val="30"/>
          <w:szCs w:val="30"/>
        </w:rPr>
        <w:t>二．投标函</w:t>
      </w:r>
      <w:bookmarkEnd w:id="48"/>
    </w:p>
    <w:p>
      <w:pPr>
        <w:pStyle w:val="13"/>
        <w:adjustRightInd w:val="0"/>
        <w:snapToGrid w:val="0"/>
        <w:spacing w:line="300" w:lineRule="auto"/>
        <w:ind w:firstLine="480" w:firstLineChars="200"/>
        <w:rPr>
          <w:rFonts w:hint="default" w:ascii="Times New Roman" w:hAnsi="Times New Roman" w:eastAsia="仿宋" w:cs="Times New Roman"/>
          <w:b w:val="0"/>
          <w:sz w:val="24"/>
        </w:rPr>
      </w:pPr>
      <w:r>
        <w:rPr>
          <w:rFonts w:hint="default" w:ascii="Times New Roman" w:hAnsi="Times New Roman" w:eastAsia="仿宋" w:cs="Times New Roman"/>
          <w:b w:val="0"/>
          <w:sz w:val="24"/>
        </w:rPr>
        <w:t>致：</w:t>
      </w:r>
      <w:r>
        <w:rPr>
          <w:rFonts w:hint="default" w:ascii="Times New Roman" w:hAnsi="Times New Roman" w:eastAsia="仿宋" w:cs="Times New Roman"/>
          <w:b w:val="0"/>
          <w:sz w:val="24"/>
          <w:u w:val="single"/>
        </w:rPr>
        <w:t>（须填写本项目采购人名称）</w:t>
      </w:r>
    </w:p>
    <w:p>
      <w:pPr>
        <w:adjustRightInd w:val="0"/>
        <w:snapToGrid w:val="0"/>
        <w:spacing w:line="300" w:lineRule="auto"/>
        <w:ind w:firstLine="480" w:firstLineChars="200"/>
        <w:rPr>
          <w:rFonts w:hint="default" w:ascii="Times New Roman" w:hAnsi="Times New Roman" w:eastAsia="仿宋" w:cs="Times New Roman"/>
          <w:dstrike/>
          <w:sz w:val="24"/>
        </w:rPr>
      </w:pPr>
      <w:r>
        <w:rPr>
          <w:rFonts w:hint="default" w:ascii="Times New Roman" w:hAnsi="Times New Roman" w:eastAsia="仿宋" w:cs="Times New Roman"/>
          <w:sz w:val="24"/>
        </w:rPr>
        <w:t>根据贵方“</w:t>
      </w:r>
      <w:r>
        <w:rPr>
          <w:rFonts w:hint="default" w:ascii="Times New Roman" w:hAnsi="Times New Roman" w:eastAsia="仿宋" w:cs="Times New Roman"/>
          <w:sz w:val="24"/>
          <w:u w:val="single"/>
        </w:rPr>
        <w:t>（项目名称）</w:t>
      </w:r>
      <w:r>
        <w:rPr>
          <w:rFonts w:hint="default" w:ascii="Times New Roman" w:hAnsi="Times New Roman" w:eastAsia="仿宋" w:cs="Times New Roman"/>
          <w:sz w:val="24"/>
        </w:rPr>
        <w:t>”的招标公告，正式授权</w:t>
      </w:r>
      <w:r>
        <w:rPr>
          <w:rFonts w:hint="default" w:ascii="Times New Roman" w:hAnsi="Times New Roman" w:eastAsia="仿宋" w:cs="Times New Roman"/>
          <w:sz w:val="24"/>
          <w:u w:val="single"/>
        </w:rPr>
        <w:t>（姓名）</w:t>
      </w:r>
      <w:r>
        <w:rPr>
          <w:rFonts w:hint="default" w:ascii="Times New Roman" w:hAnsi="Times New Roman" w:eastAsia="仿宋" w:cs="Times New Roman"/>
          <w:sz w:val="24"/>
        </w:rPr>
        <w:t>代表（</w:t>
      </w:r>
      <w:r>
        <w:rPr>
          <w:rFonts w:hint="default" w:ascii="Times New Roman" w:hAnsi="Times New Roman" w:eastAsia="仿宋" w:cs="Times New Roman"/>
          <w:sz w:val="24"/>
          <w:u w:val="single"/>
        </w:rPr>
        <w:t>供应商全称</w:t>
      </w:r>
      <w:r>
        <w:rPr>
          <w:rFonts w:hint="default" w:ascii="Times New Roman" w:hAnsi="Times New Roman" w:eastAsia="仿宋" w:cs="Times New Roman"/>
          <w:sz w:val="24"/>
        </w:rPr>
        <w:t>），提交本项目投标文件，并同意以下内容：</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1.按采购文件规定提供交付货物（包括后期服务等工作），如我方中标，我方承诺愿意按采购文件规定交纳履约保证金。</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2.我方根据采购文件的规定，严格履行合同的责任和义务，并保证于买方要求的日期内完成供货及安装及服务，并通过买方验收。</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3.我方已详细审核全部采购文件，包括采购文件修改书（如有），参考资料及有关附件，我方正式认可响应本次采购文件，并对采购文件各项条款（包括开标时间）均无异议。</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4.我方同意从采购文件规定的开标日期起遵循本投标文件，并在采购文件规定的投标有效期之前均具有约束力。</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5.如果在开标后规定的投标有效期内撤销投标，我方的投标保证金不予退还。</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6.我方声明投标文件所提供的一切资料均真实、及时、有效。由于我方提供资料不实而造成的责任和后果由我方承担。我方同意按照贵方提出的要求，提供与投标有关的任何证据、数据或资料。</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7.我方完全理解不一定接受最低报价的投标。不予授予合同的保证</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8.我方完全同意并认可采购文件中关于投标保证金不予退还和其他有关处罚的规定，并在出现违法违规情形时，自愿接受招标监管部门及相关单位的处理。</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9.我方同意采购文件规定的付款方式。</w:t>
      </w:r>
    </w:p>
    <w:p>
      <w:pPr>
        <w:tabs>
          <w:tab w:val="left" w:pos="802"/>
        </w:tabs>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10.我方承诺：</w:t>
      </w:r>
    </w:p>
    <w:p>
      <w:pPr>
        <w:tabs>
          <w:tab w:val="left" w:pos="802"/>
        </w:tabs>
        <w:adjustRightInd w:val="0"/>
        <w:snapToGrid w:val="0"/>
        <w:spacing w:line="30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（1）我方具有良好的商业信誉和健全的财务会计制度。</w:t>
      </w:r>
    </w:p>
    <w:p>
      <w:pPr>
        <w:tabs>
          <w:tab w:val="left" w:pos="802"/>
        </w:tabs>
        <w:adjustRightInd w:val="0"/>
        <w:snapToGrid w:val="0"/>
        <w:spacing w:line="30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（2）我方具有履行本项目采购合同所必需的的设备和专业技术能力，并具有履行合同的良好记录。</w:t>
      </w:r>
    </w:p>
    <w:p>
      <w:pPr>
        <w:tabs>
          <w:tab w:val="left" w:pos="802"/>
        </w:tabs>
        <w:adjustRightInd w:val="0"/>
        <w:snapToGrid w:val="0"/>
        <w:spacing w:line="30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（3）我方依法进行纳税和社会保险申报并实际履行了义务。</w:t>
      </w:r>
    </w:p>
    <w:p>
      <w:pPr>
        <w:adjustRightInd w:val="0"/>
        <w:snapToGrid w:val="0"/>
        <w:spacing w:line="30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（4）我方在参加政府采购活动前三年内，在经营活动中，没有重大违法记录。</w:t>
      </w:r>
    </w:p>
    <w:p>
      <w:pPr>
        <w:adjustRightInd w:val="0"/>
        <w:snapToGrid w:val="0"/>
        <w:spacing w:line="30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11.供应商的联络方式：</w:t>
      </w:r>
    </w:p>
    <w:p>
      <w:pPr>
        <w:adjustRightInd w:val="0"/>
        <w:snapToGrid w:val="0"/>
        <w:spacing w:line="30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通讯地址：</w:t>
      </w:r>
    </w:p>
    <w:p>
      <w:pPr>
        <w:adjustRightInd w:val="0"/>
        <w:snapToGrid w:val="0"/>
        <w:spacing w:line="30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联系人：</w:t>
      </w:r>
    </w:p>
    <w:p>
      <w:pPr>
        <w:adjustRightInd w:val="0"/>
        <w:snapToGrid w:val="0"/>
        <w:spacing w:line="30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联系电话：</w:t>
      </w:r>
    </w:p>
    <w:p>
      <w:pPr>
        <w:adjustRightInd w:val="0"/>
        <w:snapToGrid w:val="0"/>
        <w:spacing w:line="30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传真：</w:t>
      </w:r>
    </w:p>
    <w:p>
      <w:pPr>
        <w:adjustRightInd w:val="0"/>
        <w:snapToGrid w:val="0"/>
        <w:spacing w:line="300" w:lineRule="auto"/>
        <w:ind w:firstLine="480" w:firstLineChars="200"/>
        <w:rPr>
          <w:rFonts w:hint="default" w:ascii="Times New Roman" w:hAnsi="Times New Roman" w:eastAsia="仿宋" w:cs="Times New Roman"/>
          <w:sz w:val="24"/>
          <w:u w:val="single"/>
        </w:rPr>
      </w:pPr>
    </w:p>
    <w:p>
      <w:pPr>
        <w:adjustRightInd w:val="0"/>
        <w:snapToGrid w:val="0"/>
        <w:spacing w:line="300" w:lineRule="auto"/>
        <w:ind w:firstLine="480" w:firstLineChars="200"/>
        <w:rPr>
          <w:rFonts w:hint="default" w:ascii="Times New Roman" w:hAnsi="Times New Roman" w:eastAsia="仿宋" w:cs="Times New Roman"/>
          <w:sz w:val="24"/>
          <w:u w:val="single"/>
        </w:rPr>
      </w:pPr>
    </w:p>
    <w:p>
      <w:pPr>
        <w:adjustRightInd w:val="0"/>
        <w:snapToGrid w:val="0"/>
        <w:spacing w:line="300" w:lineRule="auto"/>
        <w:ind w:firstLine="3720" w:firstLineChars="1550"/>
        <w:rPr>
          <w:rFonts w:hint="default" w:ascii="Times New Roman" w:hAnsi="Times New Roman" w:eastAsia="仿宋" w:cs="Times New Roman"/>
          <w:sz w:val="24"/>
          <w:u w:val="single"/>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（盖公章）</w:t>
      </w:r>
    </w:p>
    <w:p>
      <w:pPr>
        <w:pStyle w:val="20"/>
        <w:adjustRightInd w:val="0"/>
        <w:snapToGrid w:val="0"/>
        <w:spacing w:line="300" w:lineRule="auto"/>
        <w:ind w:left="2" w:leftChars="1"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 xml:space="preserve"> （签字或盖个人印鉴章）</w:t>
      </w:r>
    </w:p>
    <w:p>
      <w:pPr>
        <w:tabs>
          <w:tab w:val="left" w:pos="630"/>
        </w:tabs>
        <w:adjustRightInd w:val="0"/>
        <w:snapToGrid w:val="0"/>
        <w:spacing w:line="300" w:lineRule="auto"/>
        <w:ind w:firstLine="4200" w:firstLineChars="1750"/>
        <w:rPr>
          <w:rFonts w:hint="default" w:ascii="Times New Roman" w:hAnsi="Times New Roman" w:eastAsia="仿宋" w:cs="Times New Roman"/>
          <w:sz w:val="28"/>
        </w:rPr>
      </w:pPr>
      <w:r>
        <w:rPr>
          <w:rFonts w:hint="default" w:ascii="Times New Roman" w:hAnsi="Times New Roman" w:eastAsia="仿宋" w:cs="Times New Roman"/>
          <w:sz w:val="24"/>
        </w:rPr>
        <w:t>日 期：</w:t>
      </w:r>
      <w:bookmarkEnd w:id="49"/>
    </w:p>
    <w:p>
      <w:pPr>
        <w:widowControl/>
        <w:spacing w:line="360" w:lineRule="auto"/>
        <w:jc w:val="left"/>
        <w:rPr>
          <w:rFonts w:hint="default" w:ascii="Times New Roman" w:hAnsi="Times New Roman" w:eastAsia="仿宋" w:cs="Times New Roman"/>
          <w:sz w:val="28"/>
          <w:u w:val="single"/>
        </w:rPr>
        <w:sectPr>
          <w:pgSz w:w="11907" w:h="16840"/>
          <w:pgMar w:top="1134" w:right="1134" w:bottom="1134" w:left="1134" w:header="851" w:footer="992" w:gutter="0"/>
          <w:cols w:space="720" w:num="1"/>
        </w:sectPr>
      </w:pPr>
    </w:p>
    <w:bookmarkEnd w:id="32"/>
    <w:bookmarkEnd w:id="33"/>
    <w:bookmarkEnd w:id="34"/>
    <w:bookmarkEnd w:id="50"/>
    <w:bookmarkEnd w:id="51"/>
    <w:p>
      <w:pPr>
        <w:spacing w:line="360" w:lineRule="auto"/>
        <w:jc w:val="center"/>
        <w:rPr>
          <w:rFonts w:hint="default" w:ascii="Times New Roman" w:hAnsi="Times New Roman" w:eastAsia="仿宋" w:cs="Times New Roman"/>
          <w:b/>
          <w:bCs/>
          <w:sz w:val="30"/>
          <w:szCs w:val="30"/>
        </w:rPr>
      </w:pPr>
      <w:bookmarkStart w:id="52" w:name="_Hlt533408944"/>
      <w:bookmarkEnd w:id="52"/>
      <w:bookmarkStart w:id="53" w:name="_Hlt514495724"/>
      <w:bookmarkEnd w:id="53"/>
      <w:bookmarkStart w:id="54" w:name="_Toc331235866"/>
      <w:bookmarkStart w:id="55" w:name="_Toc300651707"/>
      <w:bookmarkStart w:id="56" w:name="_Toc197934552"/>
      <w:bookmarkStart w:id="57" w:name="_Toc45546991"/>
      <w:bookmarkStart w:id="58" w:name="_Hlk39872877"/>
      <w:r>
        <w:rPr>
          <w:rFonts w:hint="default" w:ascii="Times New Roman" w:hAnsi="Times New Roman" w:eastAsia="仿宋" w:cs="Times New Roman"/>
          <w:b/>
          <w:bCs/>
          <w:sz w:val="30"/>
          <w:szCs w:val="30"/>
        </w:rPr>
        <w:t>三．投标响应表</w:t>
      </w:r>
      <w:bookmarkEnd w:id="54"/>
      <w:bookmarkEnd w:id="55"/>
      <w:bookmarkEnd w:id="56"/>
      <w:bookmarkEnd w:id="57"/>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rPr>
          <w:cantSplit/>
          <w:trHeight w:val="567" w:hRule="atLeast"/>
        </w:trPr>
        <w:tc>
          <w:tcPr>
            <w:tcW w:w="4830" w:type="dxa"/>
            <w:gridSpan w:val="3"/>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按采购文件规定填写</w:t>
            </w:r>
          </w:p>
        </w:tc>
        <w:tc>
          <w:tcPr>
            <w:tcW w:w="4200"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按供应商所投内容填写</w:t>
            </w:r>
          </w:p>
        </w:tc>
      </w:tr>
      <w:tr>
        <w:trPr>
          <w:cantSplit/>
          <w:trHeight w:val="567" w:hRule="atLeast"/>
        </w:trPr>
        <w:tc>
          <w:tcPr>
            <w:tcW w:w="903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第一部分：技术部分响应</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品名</w:t>
            </w: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技术规格及配置</w:t>
            </w:r>
          </w:p>
        </w:tc>
        <w:tc>
          <w:tcPr>
            <w:tcW w:w="231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品牌、型号</w:t>
            </w:r>
          </w:p>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技术规格及配置</w:t>
            </w:r>
          </w:p>
        </w:tc>
        <w:tc>
          <w:tcPr>
            <w:tcW w:w="189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偏离说明</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3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4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3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4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310" w:type="dxa"/>
            <w:tcBorders>
              <w:top w:val="single" w:color="auto" w:sz="4" w:space="0"/>
              <w:left w:val="single" w:color="auto" w:sz="4" w:space="0"/>
              <w:bottom w:val="single" w:color="auto" w:sz="4" w:space="0"/>
              <w:right w:val="single" w:color="auto" w:sz="4" w:space="0"/>
            </w:tcBorders>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4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3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903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第二部分：其他部分响应</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内容</w:t>
            </w: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招标要求</w:t>
            </w:r>
          </w:p>
        </w:tc>
        <w:tc>
          <w:tcPr>
            <w:tcW w:w="231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投标承诺</w:t>
            </w:r>
          </w:p>
        </w:tc>
        <w:tc>
          <w:tcPr>
            <w:tcW w:w="189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偏离说明</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供货期</w:t>
            </w: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3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r>
              <w:rPr>
                <w:rFonts w:hint="default" w:ascii="Times New Roman" w:hAnsi="Times New Roman" w:eastAsia="仿宋" w:cs="Times New Roman"/>
                <w:sz w:val="24"/>
              </w:rPr>
              <w:t>免费质保期</w:t>
            </w: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3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付款响应</w:t>
            </w: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3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2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23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bl>
    <w:p>
      <w:pPr>
        <w:pStyle w:val="13"/>
        <w:spacing w:line="360" w:lineRule="auto"/>
        <w:rPr>
          <w:rFonts w:hint="default" w:ascii="Times New Roman" w:hAnsi="Times New Roman" w:eastAsia="仿宋" w:cs="Times New Roman"/>
          <w:sz w:val="24"/>
        </w:rPr>
      </w:pPr>
    </w:p>
    <w:p>
      <w:pPr>
        <w:adjustRightInd w:val="0"/>
        <w:snapToGrid w:val="0"/>
        <w:spacing w:line="360" w:lineRule="auto"/>
        <w:ind w:firstLine="3720" w:firstLineChars="1550"/>
        <w:rPr>
          <w:rFonts w:hint="default" w:ascii="Times New Roman" w:hAnsi="Times New Roman" w:eastAsia="仿宋" w:cs="Times New Roman"/>
          <w:sz w:val="24"/>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（盖公章）</w:t>
      </w:r>
    </w:p>
    <w:p>
      <w:pPr>
        <w:adjustRightInd w:val="0"/>
        <w:snapToGrid w:val="0"/>
        <w:spacing w:line="360" w:lineRule="auto"/>
        <w:ind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（签字或盖个人印鉴章）</w:t>
      </w:r>
    </w:p>
    <w:p>
      <w:pPr>
        <w:adjustRightInd w:val="0"/>
        <w:snapToGrid w:val="0"/>
        <w:spacing w:line="360" w:lineRule="auto"/>
        <w:ind w:firstLine="2280" w:firstLineChars="950"/>
        <w:rPr>
          <w:rFonts w:hint="default" w:ascii="Times New Roman" w:hAnsi="Times New Roman" w:eastAsia="仿宋" w:cs="Times New Roman"/>
          <w:sz w:val="24"/>
        </w:rPr>
      </w:pPr>
    </w:p>
    <w:p>
      <w:pPr>
        <w:adjustRightInd w:val="0"/>
        <w:snapToGrid w:val="0"/>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备注：</w:t>
      </w:r>
    </w:p>
    <w:p>
      <w:pPr>
        <w:adjustRightInd w:val="0"/>
        <w:snapToGrid w:val="0"/>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1.供应商必须逐项对应描述投标货物主要参数、配置及服务要求，如不进行描述，仅在响应表填“响应”或未填写的，将可能导致投标无效；</w:t>
      </w:r>
    </w:p>
    <w:p>
      <w:pPr>
        <w:adjustRightInd w:val="0"/>
        <w:snapToGrid w:val="0"/>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2.供应商所投产品如与</w:t>
      </w:r>
      <w:r>
        <w:rPr>
          <w:rFonts w:hint="default" w:ascii="Times New Roman" w:hAnsi="Times New Roman" w:eastAsia="仿宋" w:cs="Times New Roman"/>
          <w:sz w:val="24"/>
        </w:rPr>
        <w:t>采购</w:t>
      </w:r>
      <w:r>
        <w:rPr>
          <w:rFonts w:hint="default" w:ascii="Times New Roman" w:hAnsi="Times New Roman" w:eastAsia="仿宋" w:cs="Times New Roman"/>
          <w:bCs/>
          <w:sz w:val="24"/>
          <w:szCs w:val="28"/>
        </w:rPr>
        <w:t>文件要求的规格及配置不一致，则须在上表偏离说明中详细注明。</w:t>
      </w:r>
    </w:p>
    <w:p>
      <w:pPr>
        <w:adjustRightInd w:val="0"/>
        <w:snapToGrid w:val="0"/>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3.响应部分可后附详细说明及技术资料，并应注明投标文件中对应的页码范围。</w:t>
      </w:r>
    </w:p>
    <w:bookmarkEnd w:id="58"/>
    <w:p>
      <w:pPr>
        <w:adjustRightInd w:val="0"/>
        <w:snapToGrid w:val="0"/>
        <w:spacing w:line="360" w:lineRule="auto"/>
        <w:rPr>
          <w:rFonts w:hint="default" w:ascii="Times New Roman" w:hAnsi="Times New Roman" w:eastAsia="仿宋" w:cs="Times New Roman"/>
          <w:b/>
          <w:bCs/>
          <w:sz w:val="24"/>
          <w:szCs w:val="28"/>
        </w:rPr>
      </w:pPr>
    </w:p>
    <w:p>
      <w:pPr>
        <w:adjustRightInd w:val="0"/>
        <w:snapToGrid w:val="0"/>
        <w:spacing w:line="360" w:lineRule="auto"/>
        <w:rPr>
          <w:rFonts w:hint="default" w:ascii="Times New Roman" w:hAnsi="Times New Roman" w:eastAsia="仿宋" w:cs="Times New Roman"/>
          <w:b/>
          <w:bCs/>
          <w:sz w:val="24"/>
          <w:szCs w:val="28"/>
        </w:rPr>
      </w:pPr>
    </w:p>
    <w:p>
      <w:pPr>
        <w:adjustRightInd w:val="0"/>
        <w:snapToGrid w:val="0"/>
        <w:spacing w:line="360" w:lineRule="auto"/>
        <w:rPr>
          <w:rFonts w:hint="default" w:ascii="Times New Roman" w:hAnsi="Times New Roman" w:eastAsia="仿宋" w:cs="Times New Roman"/>
          <w:b/>
          <w:bCs/>
          <w:sz w:val="24"/>
          <w:szCs w:val="28"/>
        </w:rPr>
      </w:pPr>
    </w:p>
    <w:p>
      <w:pPr>
        <w:widowControl/>
        <w:jc w:val="left"/>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br w:type="page"/>
      </w:r>
    </w:p>
    <w:p>
      <w:pPr>
        <w:spacing w:line="360" w:lineRule="auto"/>
        <w:jc w:val="center"/>
        <w:rPr>
          <w:rFonts w:hint="default" w:ascii="Times New Roman" w:hAnsi="Times New Roman" w:eastAsia="仿宋" w:cs="Times New Roman"/>
          <w:b/>
          <w:bCs/>
          <w:sz w:val="30"/>
          <w:szCs w:val="30"/>
        </w:rPr>
      </w:pPr>
      <w:bookmarkStart w:id="59" w:name="_Hlt509738950"/>
      <w:bookmarkEnd w:id="59"/>
      <w:bookmarkStart w:id="60" w:name="_Toc220232400"/>
      <w:bookmarkStart w:id="61" w:name="_Toc45546993"/>
      <w:bookmarkStart w:id="62" w:name="_Toc300651709"/>
      <w:bookmarkStart w:id="63" w:name="_Toc331235868"/>
      <w:bookmarkStart w:id="64" w:name="_Hlk39872955"/>
      <w:r>
        <w:rPr>
          <w:rFonts w:hint="default" w:ascii="Times New Roman" w:hAnsi="Times New Roman" w:eastAsia="仿宋" w:cs="Times New Roman"/>
          <w:b/>
          <w:bCs/>
          <w:sz w:val="30"/>
          <w:szCs w:val="30"/>
        </w:rPr>
        <w:t>四．产品质量承诺</w:t>
      </w:r>
      <w:bookmarkEnd w:id="60"/>
      <w:bookmarkEnd w:id="61"/>
      <w:bookmarkEnd w:id="62"/>
      <w:bookmarkEnd w:id="63"/>
    </w:p>
    <w:bookmarkEnd w:id="64"/>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供应商根据采购需求，自行制作格式，应当包含：质保期、售后服务方案、质保措施、三包等。</w:t>
      </w: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spacing w:before="48" w:beforeLines="20" w:after="48" w:afterLines="20" w:line="360" w:lineRule="auto"/>
        <w:ind w:firstLine="480" w:firstLineChars="200"/>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b/>
          <w:bCs/>
          <w:sz w:val="30"/>
          <w:szCs w:val="30"/>
        </w:rPr>
      </w:pPr>
      <w:bookmarkStart w:id="65" w:name="_Toc300651710"/>
      <w:bookmarkStart w:id="66" w:name="_Toc45546994"/>
      <w:bookmarkStart w:id="67" w:name="_Toc331235869"/>
      <w:bookmarkStart w:id="68" w:name="_Toc220232401"/>
      <w:bookmarkStart w:id="69" w:name="_Toc516969104"/>
      <w:bookmarkStart w:id="70" w:name="_Hlt510342906"/>
      <w:bookmarkStart w:id="71" w:name="_Hlk39872970"/>
      <w:r>
        <w:rPr>
          <w:rFonts w:hint="default" w:ascii="Times New Roman" w:hAnsi="Times New Roman" w:eastAsia="仿宋" w:cs="Times New Roman"/>
          <w:b/>
          <w:bCs/>
          <w:sz w:val="30"/>
          <w:szCs w:val="30"/>
        </w:rPr>
        <w:t>五．所</w:t>
      </w:r>
      <w:bookmarkStart w:id="72" w:name="_Hlt510342883"/>
      <w:bookmarkEnd w:id="72"/>
      <w:r>
        <w:rPr>
          <w:rFonts w:hint="default" w:ascii="Times New Roman" w:hAnsi="Times New Roman" w:eastAsia="仿宋" w:cs="Times New Roman"/>
          <w:b/>
          <w:bCs/>
          <w:sz w:val="30"/>
          <w:szCs w:val="30"/>
        </w:rPr>
        <w:t>供货物组部件、备品、备件清单</w:t>
      </w:r>
      <w:bookmarkEnd w:id="65"/>
      <w:bookmarkEnd w:id="66"/>
      <w:bookmarkEnd w:id="67"/>
      <w:bookmarkEnd w:id="68"/>
      <w:bookmarkEnd w:id="69"/>
    </w:p>
    <w:bookmarkEnd w:id="70"/>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838"/>
        <w:gridCol w:w="1102"/>
        <w:gridCol w:w="1365"/>
        <w:gridCol w:w="1313"/>
        <w:gridCol w:w="1785"/>
      </w:tblGrid>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名称</w:t>
            </w:r>
          </w:p>
        </w:tc>
        <w:tc>
          <w:tcPr>
            <w:tcW w:w="183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规格型号</w:t>
            </w:r>
          </w:p>
        </w:tc>
        <w:tc>
          <w:tcPr>
            <w:tcW w:w="110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数量</w:t>
            </w:r>
          </w:p>
        </w:tc>
        <w:tc>
          <w:tcPr>
            <w:tcW w:w="136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单价</w:t>
            </w:r>
          </w:p>
        </w:tc>
        <w:tc>
          <w:tcPr>
            <w:tcW w:w="131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小计</w:t>
            </w:r>
          </w:p>
        </w:tc>
        <w:tc>
          <w:tcPr>
            <w:tcW w:w="178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备注</w:t>
            </w: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8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1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6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313"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rPr>
            </w:pPr>
          </w:p>
        </w:tc>
      </w:tr>
      <w:tr>
        <w:trPr>
          <w:cantSplit/>
          <w:trHeight w:val="567" w:hRule="atLeast"/>
        </w:trPr>
        <w:tc>
          <w:tcPr>
            <w:tcW w:w="6405"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合计</w:t>
            </w:r>
          </w:p>
        </w:tc>
        <w:tc>
          <w:tcPr>
            <w:tcW w:w="131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bl>
    <w:p>
      <w:pPr>
        <w:pStyle w:val="13"/>
        <w:spacing w:line="360" w:lineRule="auto"/>
        <w:rPr>
          <w:rFonts w:hint="default" w:ascii="Times New Roman" w:hAnsi="Times New Roman" w:eastAsia="仿宋" w:cs="Times New Roman"/>
          <w:sz w:val="24"/>
        </w:rPr>
      </w:pPr>
    </w:p>
    <w:p>
      <w:pPr>
        <w:pStyle w:val="13"/>
        <w:spacing w:line="360" w:lineRule="auto"/>
        <w:rPr>
          <w:rFonts w:hint="default" w:ascii="Times New Roman" w:hAnsi="Times New Roman" w:eastAsia="仿宋" w:cs="Times New Roman"/>
          <w:sz w:val="24"/>
        </w:rPr>
      </w:pPr>
    </w:p>
    <w:p>
      <w:pPr>
        <w:adjustRightInd w:val="0"/>
        <w:snapToGrid w:val="0"/>
        <w:spacing w:line="360" w:lineRule="auto"/>
        <w:ind w:firstLine="3720" w:firstLineChars="1550"/>
        <w:rPr>
          <w:rFonts w:hint="default" w:ascii="Times New Roman" w:hAnsi="Times New Roman" w:eastAsia="仿宋" w:cs="Times New Roman"/>
          <w:sz w:val="24"/>
        </w:rPr>
      </w:pPr>
      <w:r>
        <w:rPr>
          <w:rFonts w:hint="default" w:ascii="Times New Roman" w:hAnsi="Times New Roman" w:eastAsia="仿宋" w:cs="Times New Roman"/>
          <w:sz w:val="24"/>
        </w:rPr>
        <w:t>供应商：（盖公章）</w:t>
      </w:r>
    </w:p>
    <w:p>
      <w:pPr>
        <w:adjustRightInd w:val="0"/>
        <w:snapToGrid w:val="0"/>
        <w:spacing w:line="360" w:lineRule="auto"/>
        <w:ind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 （签字或盖个人印鉴章）</w:t>
      </w: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r>
        <w:rPr>
          <w:rFonts w:hint="default" w:ascii="Times New Roman" w:hAnsi="Times New Roman" w:eastAsia="仿宋" w:cs="Times New Roman"/>
          <w:sz w:val="24"/>
          <w:szCs w:val="27"/>
        </w:rPr>
        <w:t>备注：备品备件系指免费质保期满后一定期限的易损件、耗材等。</w:t>
      </w:r>
    </w:p>
    <w:bookmarkEnd w:id="71"/>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pStyle w:val="2"/>
        <w:rPr>
          <w:rFonts w:hint="default" w:ascii="Times New Roman" w:hAnsi="Times New Roman" w:eastAsia="仿宋" w:cs="Times New Roman"/>
          <w:sz w:val="24"/>
          <w:szCs w:val="27"/>
        </w:rPr>
      </w:pPr>
    </w:p>
    <w:p>
      <w:pPr>
        <w:pStyle w:val="2"/>
        <w:rPr>
          <w:rFonts w:hint="default" w:ascii="Times New Roman" w:hAnsi="Times New Roman" w:eastAsia="仿宋" w:cs="Times New Roman"/>
          <w:sz w:val="24"/>
          <w:szCs w:val="27"/>
        </w:rPr>
      </w:pPr>
    </w:p>
    <w:p>
      <w:pPr>
        <w:pStyle w:val="2"/>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4"/>
          <w:szCs w:val="27"/>
        </w:rPr>
      </w:pPr>
    </w:p>
    <w:p>
      <w:pPr>
        <w:spacing w:before="48" w:beforeLines="20" w:after="48" w:afterLines="20" w:line="360" w:lineRule="auto"/>
        <w:rPr>
          <w:rFonts w:hint="default" w:ascii="Times New Roman" w:hAnsi="Times New Roman" w:eastAsia="仿宋" w:cs="Times New Roman"/>
          <w:sz w:val="28"/>
        </w:rPr>
      </w:pPr>
    </w:p>
    <w:p>
      <w:pPr>
        <w:spacing w:line="360" w:lineRule="auto"/>
        <w:jc w:val="center"/>
        <w:rPr>
          <w:rFonts w:hint="default" w:ascii="Times New Roman" w:hAnsi="Times New Roman" w:eastAsia="仿宋" w:cs="Times New Roman"/>
          <w:b/>
          <w:bCs/>
          <w:sz w:val="30"/>
          <w:szCs w:val="30"/>
        </w:rPr>
      </w:pPr>
      <w:bookmarkStart w:id="73" w:name="_Toc220232402"/>
      <w:bookmarkStart w:id="74" w:name="_Toc45546995"/>
      <w:bookmarkStart w:id="75" w:name="_Toc300651711"/>
      <w:bookmarkStart w:id="76" w:name="_Toc331235870"/>
      <w:bookmarkStart w:id="77" w:name="_Toc516969105"/>
      <w:r>
        <w:rPr>
          <w:rFonts w:hint="default" w:ascii="Times New Roman" w:hAnsi="Times New Roman" w:eastAsia="仿宋" w:cs="Times New Roman"/>
          <w:b/>
          <w:bCs/>
          <w:sz w:val="30"/>
          <w:szCs w:val="30"/>
        </w:rPr>
        <w:t>六．有关证明文件</w:t>
      </w:r>
      <w:bookmarkEnd w:id="73"/>
      <w:bookmarkEnd w:id="74"/>
      <w:bookmarkEnd w:id="75"/>
      <w:bookmarkEnd w:id="76"/>
      <w:bookmarkEnd w:id="77"/>
    </w:p>
    <w:p>
      <w:pPr>
        <w:tabs>
          <w:tab w:val="left" w:pos="4620"/>
        </w:tabs>
        <w:spacing w:line="360" w:lineRule="auto"/>
        <w:ind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提供符合投标邀请（招标公告）、货物需求一览表及评标办法规定的相关证明文件。</w:t>
      </w:r>
    </w:p>
    <w:p>
      <w:pPr>
        <w:widowControl/>
        <w:spacing w:line="360" w:lineRule="auto"/>
        <w:jc w:val="left"/>
        <w:rPr>
          <w:rFonts w:hint="default" w:ascii="Times New Roman" w:hAnsi="Times New Roman" w:eastAsia="仿宋" w:cs="Times New Roman"/>
          <w:b/>
          <w:bCs/>
          <w:sz w:val="28"/>
          <w:szCs w:val="32"/>
        </w:rPr>
        <w:sectPr>
          <w:pgSz w:w="11907" w:h="16840"/>
          <w:pgMar w:top="1134" w:right="1134" w:bottom="1134" w:left="1134" w:header="851" w:footer="992" w:gutter="0"/>
          <w:cols w:space="720" w:num="1"/>
        </w:sectPr>
      </w:pPr>
    </w:p>
    <w:p>
      <w:pPr>
        <w:spacing w:line="360" w:lineRule="auto"/>
        <w:jc w:val="center"/>
        <w:rPr>
          <w:rFonts w:hint="default" w:ascii="Times New Roman" w:hAnsi="Times New Roman" w:eastAsia="仿宋" w:cs="Times New Roman"/>
          <w:b/>
          <w:bCs/>
          <w:sz w:val="30"/>
          <w:szCs w:val="30"/>
        </w:rPr>
      </w:pPr>
      <w:bookmarkStart w:id="78" w:name="_Toc300651712"/>
      <w:bookmarkStart w:id="79" w:name="_Toc331235871"/>
      <w:bookmarkStart w:id="80" w:name="_Toc45546996"/>
      <w:bookmarkStart w:id="81" w:name="_Hlk39873129"/>
      <w:r>
        <w:rPr>
          <w:rFonts w:hint="default" w:ascii="Times New Roman" w:hAnsi="Times New Roman" w:eastAsia="仿宋" w:cs="Times New Roman"/>
          <w:b/>
          <w:bCs/>
          <w:sz w:val="30"/>
          <w:szCs w:val="30"/>
        </w:rPr>
        <w:t>七．投标授权书</w:t>
      </w:r>
      <w:bookmarkEnd w:id="78"/>
      <w:bookmarkEnd w:id="79"/>
      <w:bookmarkEnd w:id="80"/>
    </w:p>
    <w:p>
      <w:pPr>
        <w:pStyle w:val="12"/>
        <w:snapToGrid w:val="0"/>
        <w:spacing w:line="360" w:lineRule="auto"/>
        <w:ind w:firstLine="480" w:firstLineChars="200"/>
        <w:jc w:val="left"/>
        <w:rPr>
          <w:rFonts w:hint="default" w:ascii="Times New Roman" w:hAnsi="Times New Roman" w:eastAsia="仿宋" w:cs="Times New Roman"/>
          <w:sz w:val="24"/>
          <w:szCs w:val="28"/>
        </w:rPr>
      </w:pPr>
      <w:r>
        <w:rPr>
          <w:rFonts w:hint="default" w:ascii="Times New Roman" w:hAnsi="Times New Roman" w:eastAsia="仿宋" w:cs="Times New Roman"/>
          <w:color w:val="000000" w:themeColor="text1"/>
          <w:sz w:val="24"/>
          <w:szCs w:val="28"/>
          <w14:textFill>
            <w14:solidFill>
              <w14:schemeClr w14:val="tx1"/>
            </w14:solidFill>
          </w14:textFill>
        </w:rPr>
        <w:t>本授权书声明：</w:t>
      </w:r>
      <w:r>
        <w:rPr>
          <w:rFonts w:hint="default" w:ascii="Times New Roman" w:hAnsi="Times New Roman" w:eastAsia="仿宋" w:cs="Times New Roman"/>
          <w:color w:val="000000" w:themeColor="text1"/>
          <w:sz w:val="24"/>
          <w:szCs w:val="28"/>
          <w:u w:val="single"/>
          <w14:textFill>
            <w14:solidFill>
              <w14:schemeClr w14:val="tx1"/>
            </w14:solidFill>
          </w14:textFill>
        </w:rPr>
        <w:t>（供应商名称）</w:t>
      </w:r>
      <w:r>
        <w:rPr>
          <w:rFonts w:hint="default" w:ascii="Times New Roman" w:hAnsi="Times New Roman" w:eastAsia="仿宋" w:cs="Times New Roman"/>
          <w:color w:val="000000" w:themeColor="text1"/>
          <w:sz w:val="24"/>
          <w:szCs w:val="28"/>
          <w14:textFill>
            <w14:solidFill>
              <w14:schemeClr w14:val="tx1"/>
            </w14:solidFill>
          </w14:textFill>
        </w:rPr>
        <w:t>授权</w:t>
      </w:r>
      <w:r>
        <w:rPr>
          <w:rFonts w:hint="default" w:ascii="Times New Roman" w:hAnsi="Times New Roman" w:eastAsia="仿宋" w:cs="Times New Roman"/>
          <w:color w:val="000000" w:themeColor="text1"/>
          <w:sz w:val="24"/>
          <w:szCs w:val="28"/>
          <w:u w:val="single"/>
          <w14:textFill>
            <w14:solidFill>
              <w14:schemeClr w14:val="tx1"/>
            </w14:solidFill>
          </w14:textFill>
        </w:rPr>
        <w:t>（被授权人姓名）</w:t>
      </w:r>
      <w:r>
        <w:rPr>
          <w:rFonts w:hint="default" w:ascii="Times New Roman" w:hAnsi="Times New Roman" w:eastAsia="仿宋" w:cs="Times New Roman"/>
          <w:color w:val="000000" w:themeColor="text1"/>
          <w:sz w:val="24"/>
          <w:szCs w:val="28"/>
          <w14:textFill>
            <w14:solidFill>
              <w14:schemeClr w14:val="tx1"/>
            </w14:solidFill>
          </w14:textFill>
        </w:rPr>
        <w:t>代表我方参加</w:t>
      </w:r>
      <w:r>
        <w:rPr>
          <w:rFonts w:hint="default" w:ascii="Times New Roman" w:hAnsi="Times New Roman" w:eastAsia="仿宋" w:cs="Times New Roman"/>
          <w:color w:val="000000" w:themeColor="text1"/>
          <w:sz w:val="24"/>
          <w:szCs w:val="28"/>
          <w:u w:val="single"/>
          <w14:textFill>
            <w14:solidFill>
              <w14:schemeClr w14:val="tx1"/>
            </w14:solidFill>
          </w14:textFill>
        </w:rPr>
        <w:t>（项目名称、项目编号）</w:t>
      </w:r>
      <w:r>
        <w:rPr>
          <w:rFonts w:hint="default" w:ascii="Times New Roman" w:hAnsi="Times New Roman" w:eastAsia="仿宋" w:cs="Times New Roman"/>
          <w:color w:val="000000" w:themeColor="text1"/>
          <w:sz w:val="24"/>
          <w:szCs w:val="28"/>
          <w14:textFill>
            <w14:solidFill>
              <w14:schemeClr w14:val="tx1"/>
            </w14:solidFill>
          </w14:textFill>
        </w:rPr>
        <w:t>招标</w:t>
      </w:r>
      <w:r>
        <w:rPr>
          <w:rFonts w:hint="default" w:ascii="Times New Roman" w:hAnsi="Times New Roman" w:eastAsia="仿宋" w:cs="Times New Roman"/>
          <w:bCs/>
          <w:color w:val="000000" w:themeColor="text1"/>
          <w:sz w:val="24"/>
          <w:szCs w:val="28"/>
          <w14:textFill>
            <w14:solidFill>
              <w14:schemeClr w14:val="tx1"/>
            </w14:solidFill>
          </w14:textFill>
        </w:rPr>
        <w:t>采购活动</w:t>
      </w:r>
      <w:r>
        <w:rPr>
          <w:rFonts w:hint="default" w:ascii="Times New Roman" w:hAnsi="Times New Roman" w:eastAsia="仿宋" w:cs="Times New Roman"/>
          <w:color w:val="000000" w:themeColor="text1"/>
          <w:sz w:val="24"/>
          <w:szCs w:val="28"/>
          <w14:textFill>
            <w14:solidFill>
              <w14:schemeClr w14:val="tx1"/>
            </w14:solidFill>
          </w14:textFill>
        </w:rPr>
        <w:t>，全权代表我方处理投标过程的一切事宜，包括但不限于：投标、参与开标、谈判、签约等。供应商代表在投标过程中所签署的一切文件和</w:t>
      </w:r>
      <w:r>
        <w:rPr>
          <w:rFonts w:hint="default" w:ascii="Times New Roman" w:hAnsi="Times New Roman" w:eastAsia="仿宋" w:cs="Times New Roman"/>
          <w:sz w:val="24"/>
          <w:szCs w:val="28"/>
        </w:rPr>
        <w:t>处理与之有关的一切事务，本公司均予以认可并对此承担责任。供应商代表无转委托权。</w:t>
      </w:r>
    </w:p>
    <w:p>
      <w:pPr>
        <w:pStyle w:val="12"/>
        <w:snapToGrid w:val="0"/>
        <w:spacing w:line="360" w:lineRule="auto"/>
        <w:ind w:firstLine="480" w:firstLineChars="200"/>
        <w:jc w:val="left"/>
        <w:rPr>
          <w:rFonts w:hint="default" w:ascii="Times New Roman" w:hAnsi="Times New Roman" w:eastAsia="仿宋" w:cs="Times New Roman"/>
          <w:sz w:val="24"/>
          <w:szCs w:val="28"/>
        </w:rPr>
      </w:pPr>
    </w:p>
    <w:p>
      <w:pPr>
        <w:pStyle w:val="12"/>
        <w:snapToGrid w:val="0"/>
        <w:spacing w:line="360" w:lineRule="auto"/>
        <w:ind w:firstLine="480" w:firstLineChars="200"/>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特此授权。</w:t>
      </w:r>
    </w:p>
    <w:p>
      <w:pPr>
        <w:pStyle w:val="12"/>
        <w:snapToGrid w:val="0"/>
        <w:spacing w:line="360" w:lineRule="auto"/>
        <w:ind w:firstLine="480" w:firstLineChars="200"/>
        <w:jc w:val="left"/>
        <w:rPr>
          <w:rFonts w:hint="default" w:ascii="Times New Roman" w:hAnsi="Times New Roman" w:eastAsia="仿宋" w:cs="Times New Roman"/>
          <w:sz w:val="24"/>
          <w:szCs w:val="28"/>
        </w:rPr>
      </w:pPr>
    </w:p>
    <w:p>
      <w:pPr>
        <w:pStyle w:val="12"/>
        <w:snapToGrid w:val="0"/>
        <w:spacing w:line="360" w:lineRule="auto"/>
        <w:ind w:firstLine="480" w:firstLineChars="200"/>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本授权书自出具之日起生效。</w:t>
      </w:r>
    </w:p>
    <w:p>
      <w:pPr>
        <w:spacing w:line="360" w:lineRule="auto"/>
        <w:rPr>
          <w:rFonts w:hint="default" w:ascii="Times New Roman" w:hAnsi="Times New Roman" w:eastAsia="仿宋" w:cs="Times New Roman"/>
          <w:sz w:val="24"/>
          <w:szCs w:val="28"/>
        </w:rPr>
      </w:pPr>
    </w:p>
    <w:p>
      <w:pPr>
        <w:adjustRightInd w:val="0"/>
        <w:snapToGrid w:val="0"/>
        <w:spacing w:before="48" w:beforeLines="20" w:after="48" w:afterLines="20" w:line="360" w:lineRule="auto"/>
        <w:ind w:firstLine="1200" w:firstLineChars="500"/>
        <w:rPr>
          <w:rFonts w:hint="default" w:ascii="Times New Roman" w:hAnsi="Times New Roman" w:eastAsia="仿宋" w:cs="Times New Roman"/>
          <w:sz w:val="24"/>
          <w:u w:val="single"/>
        </w:rPr>
      </w:pPr>
      <w:r>
        <w:rPr>
          <w:rFonts w:hint="default" w:ascii="Times New Roman" w:hAnsi="Times New Roman" w:eastAsia="仿宋" w:cs="Times New Roman"/>
          <w:sz w:val="24"/>
        </w:rPr>
        <w:t>被授权人：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性别：</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年龄：</w:t>
      </w:r>
      <w:r>
        <w:rPr>
          <w:rFonts w:hint="default" w:ascii="Times New Roman" w:hAnsi="Times New Roman" w:eastAsia="仿宋" w:cs="Times New Roman"/>
          <w:sz w:val="24"/>
          <w:u w:val="single"/>
        </w:rPr>
        <w:t xml:space="preserve">     </w:t>
      </w:r>
    </w:p>
    <w:p>
      <w:pPr>
        <w:adjustRightInd w:val="0"/>
        <w:snapToGrid w:val="0"/>
        <w:spacing w:before="48" w:beforeLines="20" w:after="48" w:afterLines="20" w:line="360" w:lineRule="auto"/>
        <w:ind w:left="1200"/>
        <w:rPr>
          <w:rFonts w:hint="default" w:ascii="Times New Roman" w:hAnsi="Times New Roman" w:eastAsia="仿宋" w:cs="Times New Roman"/>
          <w:sz w:val="24"/>
          <w:u w:val="single"/>
        </w:rPr>
      </w:pPr>
      <w:r>
        <w:rPr>
          <w:rFonts w:hint="default" w:ascii="Times New Roman" w:hAnsi="Times New Roman" w:eastAsia="仿宋" w:cs="Times New Roman"/>
          <w:sz w:val="24"/>
        </w:rPr>
        <w:t>身份证号码：</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职务：</w:t>
      </w:r>
      <w:r>
        <w:rPr>
          <w:rFonts w:hint="default" w:ascii="Times New Roman" w:hAnsi="Times New Roman" w:eastAsia="仿宋" w:cs="Times New Roman"/>
          <w:sz w:val="24"/>
          <w:u w:val="single"/>
        </w:rPr>
        <w:t xml:space="preserve">           </w:t>
      </w:r>
    </w:p>
    <w:p>
      <w:pPr>
        <w:adjustRightInd w:val="0"/>
        <w:snapToGrid w:val="0"/>
        <w:spacing w:before="48" w:beforeLines="20" w:after="48" w:afterLines="20" w:line="360" w:lineRule="auto"/>
        <w:ind w:left="1200"/>
        <w:rPr>
          <w:rFonts w:hint="default" w:ascii="Times New Roman" w:hAnsi="Times New Roman" w:eastAsia="仿宋" w:cs="Times New Roman"/>
          <w:sz w:val="24"/>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 xml:space="preserve">                 （盖章） </w:t>
      </w:r>
    </w:p>
    <w:p>
      <w:pPr>
        <w:adjustRightInd w:val="0"/>
        <w:snapToGrid w:val="0"/>
        <w:spacing w:before="48" w:beforeLines="20" w:after="48" w:afterLines="20" w:line="360" w:lineRule="auto"/>
        <w:ind w:left="120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 xml:space="preserve">                     （签字或盖个人印鉴章）</w:t>
      </w:r>
    </w:p>
    <w:p>
      <w:pPr>
        <w:spacing w:line="360" w:lineRule="auto"/>
        <w:rPr>
          <w:rFonts w:hint="default" w:ascii="Times New Roman" w:hAnsi="Times New Roman" w:eastAsia="仿宋" w:cs="Times New Roman"/>
          <w:sz w:val="24"/>
          <w:szCs w:val="28"/>
        </w:rPr>
      </w:pPr>
    </w:p>
    <w:p>
      <w:pPr>
        <w:pStyle w:val="10"/>
        <w:adjustRightInd w:val="0"/>
        <w:snapToGrid w:val="0"/>
        <w:spacing w:before="48" w:beforeLines="20" w:after="48" w:afterLines="20" w:line="360" w:lineRule="auto"/>
        <w:ind w:right="720" w:firstLine="4560" w:firstLineChars="1900"/>
        <w:rPr>
          <w:rFonts w:hint="default" w:ascii="Times New Roman" w:hAnsi="Times New Roman" w:eastAsia="仿宋" w:cs="Times New Roman"/>
          <w:sz w:val="24"/>
        </w:rPr>
      </w:pPr>
      <w:bookmarkStart w:id="82" w:name="_Toc171581549"/>
      <w:bookmarkStart w:id="83" w:name="_Toc171741992"/>
      <w:bookmarkStart w:id="84" w:name="_Toc171581369"/>
      <w:r>
        <w:rPr>
          <w:rFonts w:hint="default" w:ascii="Times New Roman" w:hAnsi="Times New Roman" w:eastAsia="仿宋" w:cs="Times New Roman"/>
          <w:sz w:val="24"/>
        </w:rPr>
        <w:t>授权委托日期：</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月</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日</w:t>
      </w:r>
      <w:bookmarkEnd w:id="82"/>
      <w:bookmarkEnd w:id="83"/>
      <w:bookmarkEnd w:id="84"/>
    </w:p>
    <w:p>
      <w:pPr>
        <w:pStyle w:val="12"/>
        <w:snapToGrid w:val="0"/>
        <w:spacing w:line="360" w:lineRule="auto"/>
        <w:jc w:val="left"/>
        <w:rPr>
          <w:rFonts w:hint="default" w:ascii="Times New Roman" w:hAnsi="Times New Roman" w:eastAsia="仿宋" w:cs="Times New Roman"/>
          <w:sz w:val="24"/>
          <w:szCs w:val="28"/>
        </w:rPr>
      </w:pPr>
    </w:p>
    <w:p>
      <w:pPr>
        <w:pStyle w:val="12"/>
        <w:snapToGrid w:val="0"/>
        <w:spacing w:line="360" w:lineRule="auto"/>
        <w:jc w:val="left"/>
        <w:rPr>
          <w:rFonts w:hint="default" w:ascii="Times New Roman" w:hAnsi="Times New Roman" w:eastAsia="仿宋" w:cs="Times New Roman"/>
          <w:sz w:val="24"/>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8"/>
      </w:tblGrid>
      <w:tr>
        <w:trPr>
          <w:trHeight w:val="1247" w:hRule="atLeast"/>
        </w:trPr>
        <w:tc>
          <w:tcPr>
            <w:tcW w:w="7458" w:type="dxa"/>
            <w:tcBorders>
              <w:top w:val="single" w:color="auto" w:sz="4" w:space="0"/>
              <w:left w:val="single" w:color="auto" w:sz="4" w:space="0"/>
              <w:bottom w:val="single" w:color="auto" w:sz="4" w:space="0"/>
              <w:right w:val="single" w:color="auto" w:sz="4" w:space="0"/>
            </w:tcBorders>
            <w:vAlign w:val="center"/>
          </w:tcPr>
          <w:p>
            <w:pPr>
              <w:pStyle w:val="12"/>
              <w:snapToGrid w:val="0"/>
              <w:spacing w:line="360" w:lineRule="auto"/>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法定代表人身份证复印件</w:t>
            </w:r>
          </w:p>
        </w:tc>
      </w:tr>
      <w:tr>
        <w:trPr>
          <w:trHeight w:val="1247" w:hRule="atLeast"/>
        </w:trPr>
        <w:tc>
          <w:tcPr>
            <w:tcW w:w="7458" w:type="dxa"/>
            <w:tcBorders>
              <w:top w:val="single" w:color="auto" w:sz="4" w:space="0"/>
              <w:left w:val="single" w:color="auto" w:sz="4" w:space="0"/>
              <w:bottom w:val="single" w:color="auto" w:sz="4" w:space="0"/>
              <w:right w:val="single" w:color="auto" w:sz="4" w:space="0"/>
            </w:tcBorders>
            <w:vAlign w:val="center"/>
          </w:tcPr>
          <w:p>
            <w:pPr>
              <w:pStyle w:val="12"/>
              <w:snapToGrid w:val="0"/>
              <w:spacing w:line="360" w:lineRule="auto"/>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被授权人 (代理人)身份证复印件</w:t>
            </w:r>
          </w:p>
        </w:tc>
      </w:tr>
    </w:tbl>
    <w:p>
      <w:pPr>
        <w:pStyle w:val="12"/>
        <w:snapToGrid w:val="0"/>
        <w:spacing w:line="360" w:lineRule="auto"/>
        <w:jc w:val="left"/>
        <w:rPr>
          <w:rFonts w:hint="default" w:ascii="Times New Roman" w:hAnsi="Times New Roman" w:eastAsia="仿宋" w:cs="Times New Roman"/>
          <w:sz w:val="24"/>
          <w:szCs w:val="28"/>
        </w:rPr>
      </w:pPr>
    </w:p>
    <w:p>
      <w:pPr>
        <w:pStyle w:val="12"/>
        <w:snapToGrid w:val="0"/>
        <w:spacing w:line="360" w:lineRule="auto"/>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注：</w:t>
      </w:r>
    </w:p>
    <w:p>
      <w:pPr>
        <w:pStyle w:val="12"/>
        <w:snapToGrid w:val="0"/>
        <w:spacing w:line="360" w:lineRule="auto"/>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1、本项目只允许有唯一的供应商授权代表，</w:t>
      </w:r>
      <w:r>
        <w:rPr>
          <w:rFonts w:hint="default" w:ascii="Times New Roman" w:hAnsi="Times New Roman" w:eastAsia="仿宋" w:cs="Times New Roman"/>
          <w:color w:val="000000"/>
          <w:sz w:val="24"/>
        </w:rPr>
        <w:t>投标被授权人必须为投标单位正式员工</w:t>
      </w:r>
      <w:r>
        <w:rPr>
          <w:rFonts w:hint="default" w:ascii="Times New Roman" w:hAnsi="Times New Roman" w:eastAsia="仿宋" w:cs="Times New Roman"/>
          <w:sz w:val="24"/>
          <w:szCs w:val="28"/>
        </w:rPr>
        <w:t>。</w:t>
      </w:r>
    </w:p>
    <w:p>
      <w:pPr>
        <w:pStyle w:val="12"/>
        <w:snapToGrid w:val="0"/>
        <w:spacing w:line="360" w:lineRule="auto"/>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2"/>
        </w:rPr>
        <w:t>2、法定代表人参加投标的无需此件，提供身份证明复印件即可</w:t>
      </w:r>
      <w:r>
        <w:rPr>
          <w:rFonts w:hint="default" w:ascii="Times New Roman" w:hAnsi="Times New Roman" w:eastAsia="仿宋" w:cs="Times New Roman"/>
          <w:sz w:val="24"/>
        </w:rPr>
        <w:t>。</w:t>
      </w:r>
    </w:p>
    <w:bookmarkEnd w:id="81"/>
    <w:p>
      <w:pPr>
        <w:widowControl/>
        <w:spacing w:beforeAutospacing="1" w:afterAutospacing="1" w:line="360" w:lineRule="auto"/>
        <w:jc w:val="left"/>
        <w:rPr>
          <w:rFonts w:hint="default" w:ascii="Times New Roman" w:hAnsi="Times New Roman" w:eastAsia="仿宋" w:cs="Times New Roman"/>
          <w:sz w:val="28"/>
          <w:szCs w:val="28"/>
        </w:rPr>
        <w:sectPr>
          <w:pgSz w:w="11907" w:h="16840"/>
          <w:pgMar w:top="1134" w:right="1134" w:bottom="1134" w:left="1134" w:header="851" w:footer="992" w:gutter="0"/>
          <w:cols w:space="720" w:num="1"/>
        </w:sectPr>
      </w:pPr>
    </w:p>
    <w:p>
      <w:pPr>
        <w:spacing w:line="360" w:lineRule="auto"/>
        <w:ind w:firstLine="630"/>
        <w:rPr>
          <w:rFonts w:hint="default" w:ascii="Times New Roman" w:hAnsi="Times New Roman" w:eastAsia="仿宋" w:cs="Times New Roman"/>
          <w:sz w:val="28"/>
        </w:rPr>
      </w:pPr>
    </w:p>
    <w:p>
      <w:pPr>
        <w:spacing w:line="360" w:lineRule="auto"/>
        <w:jc w:val="center"/>
        <w:rPr>
          <w:rFonts w:hint="default" w:ascii="Times New Roman" w:hAnsi="Times New Roman" w:eastAsia="仿宋" w:cs="Times New Roman"/>
          <w:b/>
          <w:bCs/>
          <w:sz w:val="30"/>
          <w:szCs w:val="30"/>
        </w:rPr>
      </w:pPr>
      <w:bookmarkStart w:id="85" w:name="_Toc220232404"/>
      <w:bookmarkStart w:id="86" w:name="_Toc300651715"/>
      <w:bookmarkStart w:id="87" w:name="_Toc516969109"/>
      <w:bookmarkStart w:id="88" w:name="_Toc45546999"/>
      <w:bookmarkStart w:id="89" w:name="_Toc331235874"/>
      <w:r>
        <w:rPr>
          <w:rFonts w:hint="default" w:ascii="Times New Roman" w:hAnsi="Times New Roman" w:eastAsia="仿宋" w:cs="Times New Roman"/>
          <w:b/>
          <w:bCs/>
          <w:sz w:val="30"/>
          <w:szCs w:val="30"/>
        </w:rPr>
        <w:t>八．供货、调试方案</w:t>
      </w:r>
      <w:bookmarkEnd w:id="85"/>
      <w:bookmarkEnd w:id="86"/>
      <w:bookmarkEnd w:id="87"/>
      <w:bookmarkEnd w:id="88"/>
      <w:bookmarkEnd w:id="89"/>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供应商根据采购需求，自行制作格式，应包含：供货方式、包装、安装人员配备、调试方案等。</w:t>
      </w: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b/>
          <w:bCs/>
          <w:sz w:val="30"/>
          <w:szCs w:val="30"/>
        </w:rPr>
      </w:pPr>
      <w:bookmarkStart w:id="90" w:name="_Hlt526418103"/>
      <w:bookmarkEnd w:id="90"/>
      <w:bookmarkStart w:id="91" w:name="_Hlt526418111"/>
      <w:bookmarkEnd w:id="91"/>
      <w:bookmarkStart w:id="92" w:name="_Toc220232405"/>
      <w:bookmarkStart w:id="93" w:name="_Toc300651716"/>
      <w:bookmarkStart w:id="94" w:name="_Toc45547000"/>
      <w:bookmarkStart w:id="95" w:name="_Toc516969110"/>
      <w:bookmarkStart w:id="96" w:name="_Toc331235875"/>
      <w:r>
        <w:rPr>
          <w:rFonts w:hint="default" w:ascii="Times New Roman" w:hAnsi="Times New Roman" w:eastAsia="仿宋" w:cs="Times New Roman"/>
          <w:b/>
          <w:bCs/>
          <w:sz w:val="30"/>
          <w:szCs w:val="30"/>
        </w:rPr>
        <w:t>九．售后服务体系与维保方案</w:t>
      </w:r>
      <w:bookmarkEnd w:id="92"/>
      <w:bookmarkEnd w:id="93"/>
      <w:bookmarkEnd w:id="94"/>
      <w:bookmarkEnd w:id="95"/>
      <w:bookmarkEnd w:id="96"/>
    </w:p>
    <w:p>
      <w:pPr>
        <w:spacing w:line="360" w:lineRule="auto"/>
        <w:jc w:val="center"/>
        <w:rPr>
          <w:rFonts w:hint="default" w:ascii="Times New Roman" w:hAnsi="Times New Roman" w:eastAsia="仿宋" w:cs="Times New Roman"/>
          <w:b/>
          <w:bCs/>
          <w:sz w:val="30"/>
        </w:rPr>
      </w:pPr>
      <w:bookmarkStart w:id="97" w:name="_Hlt526418107"/>
      <w:bookmarkEnd w:id="97"/>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供应商根据采购需求，自行制作格式，应包含：售后服务方案、售后人员配备、售后服务响应时间、维修保养方案等。</w:t>
      </w: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b/>
          <w:bCs/>
          <w:sz w:val="30"/>
        </w:rPr>
      </w:pPr>
    </w:p>
    <w:p>
      <w:pPr>
        <w:spacing w:line="360" w:lineRule="auto"/>
        <w:jc w:val="center"/>
        <w:rPr>
          <w:rFonts w:hint="default" w:ascii="Times New Roman" w:hAnsi="Times New Roman" w:eastAsia="仿宋" w:cs="Times New Roman"/>
          <w:b/>
          <w:bCs/>
          <w:sz w:val="30"/>
        </w:rPr>
      </w:pPr>
    </w:p>
    <w:p>
      <w:pPr>
        <w:spacing w:line="360" w:lineRule="auto"/>
        <w:jc w:val="center"/>
        <w:rPr>
          <w:rFonts w:hint="default" w:ascii="Times New Roman" w:hAnsi="Times New Roman" w:eastAsia="仿宋" w:cs="Times New Roman"/>
          <w:b/>
          <w:bCs/>
          <w:sz w:val="30"/>
        </w:rPr>
      </w:pPr>
    </w:p>
    <w:p>
      <w:pPr>
        <w:spacing w:line="360" w:lineRule="auto"/>
        <w:jc w:val="center"/>
        <w:rPr>
          <w:rFonts w:hint="default" w:ascii="Times New Roman" w:hAnsi="Times New Roman" w:eastAsia="仿宋" w:cs="Times New Roman"/>
          <w:b/>
          <w:bCs/>
          <w:sz w:val="30"/>
          <w:szCs w:val="30"/>
        </w:rPr>
      </w:pPr>
      <w:bookmarkStart w:id="98" w:name="_Toc300651717"/>
      <w:bookmarkStart w:id="99" w:name="_Hlt509738384"/>
      <w:bookmarkStart w:id="100" w:name="_Toc45547001"/>
      <w:bookmarkStart w:id="101" w:name="_Toc331235876"/>
      <w:bookmarkStart w:id="102" w:name="_Toc516969111"/>
      <w:bookmarkStart w:id="103" w:name="_Toc197934560"/>
      <w:r>
        <w:rPr>
          <w:rFonts w:hint="default" w:ascii="Times New Roman" w:hAnsi="Times New Roman" w:eastAsia="仿宋" w:cs="Times New Roman"/>
          <w:b/>
          <w:bCs/>
          <w:sz w:val="30"/>
          <w:szCs w:val="30"/>
        </w:rPr>
        <w:t>十．所投货物的技术资料或样本等</w:t>
      </w:r>
      <w:bookmarkEnd w:id="98"/>
      <w:bookmarkEnd w:id="99"/>
      <w:bookmarkEnd w:id="100"/>
      <w:bookmarkEnd w:id="101"/>
      <w:bookmarkEnd w:id="102"/>
      <w:bookmarkEnd w:id="103"/>
      <w:bookmarkStart w:id="104" w:name="_Hlt509650291"/>
      <w:bookmarkEnd w:id="104"/>
    </w:p>
    <w:p>
      <w:pPr>
        <w:spacing w:line="360" w:lineRule="auto"/>
        <w:rPr>
          <w:rFonts w:hint="default" w:ascii="Times New Roman" w:hAnsi="Times New Roman" w:eastAsia="仿宋" w:cs="Times New Roman"/>
          <w:sz w:val="24"/>
        </w:rPr>
      </w:pPr>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供应商可自行制作格式，应包含：产品说明、产品功能介绍、有关证明材料等。</w:t>
      </w:r>
    </w:p>
    <w:p>
      <w:pPr>
        <w:spacing w:line="360" w:lineRule="auto"/>
        <w:jc w:val="center"/>
        <w:rPr>
          <w:rFonts w:hint="default" w:ascii="Times New Roman" w:hAnsi="Times New Roman" w:eastAsia="仿宋" w:cs="Times New Roman"/>
          <w:sz w:val="24"/>
        </w:rPr>
      </w:pPr>
    </w:p>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br w:type="page"/>
      </w:r>
    </w:p>
    <w:p>
      <w:pPr>
        <w:spacing w:line="360" w:lineRule="auto"/>
        <w:jc w:val="center"/>
        <w:rPr>
          <w:rFonts w:hint="default" w:ascii="Times New Roman" w:hAnsi="Times New Roman" w:eastAsia="仿宋" w:cs="Times New Roman"/>
          <w:sz w:val="24"/>
        </w:rPr>
      </w:pPr>
    </w:p>
    <w:p>
      <w:pPr>
        <w:spacing w:line="360" w:lineRule="auto"/>
        <w:jc w:val="center"/>
        <w:rPr>
          <w:rFonts w:hint="default" w:ascii="Times New Roman" w:hAnsi="Times New Roman" w:eastAsia="仿宋" w:cs="Times New Roman"/>
          <w:b/>
          <w:bCs/>
          <w:sz w:val="30"/>
          <w:szCs w:val="30"/>
        </w:rPr>
      </w:pPr>
      <w:bookmarkStart w:id="105" w:name="_Toc45547002"/>
      <w:bookmarkStart w:id="106" w:name="_Hlk39873385"/>
      <w:r>
        <w:rPr>
          <w:rFonts w:hint="default" w:ascii="Times New Roman" w:hAnsi="Times New Roman" w:eastAsia="仿宋" w:cs="Times New Roman"/>
          <w:b/>
          <w:bCs/>
          <w:sz w:val="30"/>
          <w:szCs w:val="30"/>
        </w:rPr>
        <w:t>十一.承诺书</w:t>
      </w:r>
      <w:bookmarkEnd w:id="105"/>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我方在</w:t>
      </w:r>
      <w:r>
        <w:rPr>
          <w:rFonts w:hint="default" w:ascii="Times New Roman" w:hAnsi="Times New Roman" w:eastAsia="仿宋" w:cs="Times New Roman"/>
          <w:kern w:val="0"/>
          <w:sz w:val="24"/>
          <w:szCs w:val="24"/>
          <w:u w:val="single"/>
        </w:rPr>
        <w:t>（项目名称）</w:t>
      </w:r>
      <w:r>
        <w:rPr>
          <w:rFonts w:hint="default" w:ascii="Times New Roman" w:hAnsi="Times New Roman" w:eastAsia="仿宋" w:cs="Times New Roman"/>
          <w:kern w:val="0"/>
          <w:sz w:val="24"/>
          <w:szCs w:val="24"/>
        </w:rPr>
        <w:t>项目投标中提供的投标委托代理人，以及投标文件中确定的项目管理人员、服务人员等均与我单位具有劳动合同关系，为我单位的工作人员，</w:t>
      </w:r>
      <w:r>
        <w:rPr>
          <w:rFonts w:hint="default" w:ascii="Times New Roman" w:hAnsi="Times New Roman" w:eastAsia="仿宋" w:cs="Times New Roman"/>
          <w:color w:val="000000" w:themeColor="text1"/>
          <w:kern w:val="0"/>
          <w:sz w:val="24"/>
          <w:szCs w:val="24"/>
          <w14:textFill>
            <w14:solidFill>
              <w14:schemeClr w14:val="tx1"/>
            </w14:solidFill>
          </w14:textFill>
        </w:rPr>
        <w:t>且我单位已</w:t>
      </w:r>
      <w:r>
        <w:rPr>
          <w:rFonts w:hint="default" w:ascii="Times New Roman" w:hAnsi="Times New Roman" w:eastAsia="仿宋" w:cs="Times New Roman"/>
          <w:kern w:val="0"/>
          <w:sz w:val="24"/>
          <w:szCs w:val="24"/>
        </w:rPr>
        <w:t>依法缴纳社会保险。</w:t>
      </w:r>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我单位承诺：上述陈述的事实如有虚假，我单位同意承担全部法律责任，认可并接受对我单位作出的任何处理结果。</w:t>
      </w:r>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p>
    <w:p>
      <w:pPr>
        <w:widowControl/>
        <w:adjustRightInd w:val="0"/>
        <w:snapToGrid w:val="0"/>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特此承诺。</w:t>
      </w:r>
    </w:p>
    <w:p>
      <w:pPr>
        <w:widowControl/>
        <w:spacing w:line="360" w:lineRule="auto"/>
        <w:ind w:firstLine="5280" w:firstLineChars="2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承诺人：</w:t>
      </w:r>
      <w:r>
        <w:rPr>
          <w:rFonts w:hint="default" w:ascii="Times New Roman" w:hAnsi="Times New Roman" w:eastAsia="仿宋" w:cs="Times New Roman"/>
          <w:kern w:val="0"/>
          <w:sz w:val="24"/>
          <w:szCs w:val="24"/>
          <w:u w:val="single"/>
        </w:rPr>
        <w:t>（公章）</w:t>
      </w:r>
    </w:p>
    <w:p>
      <w:pPr>
        <w:pStyle w:val="12"/>
        <w:spacing w:line="360" w:lineRule="auto"/>
        <w:jc w:val="center"/>
        <w:rPr>
          <w:rFonts w:hint="default" w:ascii="Times New Roman" w:hAnsi="Times New Roman" w:eastAsia="仿宋" w:cs="Times New Roman"/>
          <w:kern w:val="0"/>
          <w:sz w:val="24"/>
          <w:szCs w:val="24"/>
          <w:u w:val="single"/>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（签字或盖个人印鉴章）</w:t>
      </w:r>
    </w:p>
    <w:p>
      <w:pPr>
        <w:pStyle w:val="12"/>
        <w:spacing w:line="360" w:lineRule="auto"/>
        <w:ind w:firstLine="5520" w:firstLineChars="2300"/>
        <w:jc w:val="left"/>
        <w:rPr>
          <w:rFonts w:hint="default" w:ascii="Times New Roman" w:hAnsi="Times New Roman" w:eastAsia="仿宋" w:cs="Times New Roman"/>
          <w:b/>
          <w:sz w:val="28"/>
          <w:szCs w:val="28"/>
        </w:rPr>
      </w:pPr>
      <w:r>
        <w:rPr>
          <w:rFonts w:hint="default" w:ascii="Times New Roman" w:hAnsi="Times New Roman" w:eastAsia="仿宋" w:cs="Times New Roman"/>
          <w:kern w:val="0"/>
          <w:sz w:val="24"/>
          <w:szCs w:val="24"/>
        </w:rPr>
        <w:t>日期：</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年</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月</w:t>
      </w:r>
      <w:r>
        <w:rPr>
          <w:rFonts w:hint="default" w:ascii="Times New Roman" w:hAnsi="Times New Roman" w:eastAsia="仿宋" w:cs="Times New Roman"/>
          <w:kern w:val="0"/>
          <w:sz w:val="24"/>
          <w:szCs w:val="24"/>
          <w:u w:val="single"/>
        </w:rPr>
        <w:t xml:space="preserve">    </w:t>
      </w:r>
      <w:r>
        <w:rPr>
          <w:rFonts w:hint="default" w:ascii="Times New Roman" w:hAnsi="Times New Roman" w:eastAsia="仿宋" w:cs="Times New Roman"/>
          <w:kern w:val="0"/>
          <w:sz w:val="24"/>
          <w:szCs w:val="24"/>
        </w:rPr>
        <w:t>日</w:t>
      </w:r>
    </w:p>
    <w:bookmarkEnd w:id="106"/>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r>
        <w:rPr>
          <w:rFonts w:hint="default" w:ascii="Times New Roman" w:hAnsi="Times New Roman" w:eastAsia="仿宋" w:cs="Times New Roman"/>
        </w:rPr>
        <w:br w:type="page"/>
      </w:r>
    </w:p>
    <w:p>
      <w:pPr>
        <w:spacing w:line="360" w:lineRule="auto"/>
        <w:jc w:val="center"/>
        <w:rPr>
          <w:rFonts w:hint="default" w:ascii="Times New Roman" w:hAnsi="Times New Roman" w:eastAsia="仿宋" w:cs="Times New Roman"/>
          <w:b/>
          <w:bCs/>
          <w:sz w:val="30"/>
          <w:szCs w:val="30"/>
        </w:rPr>
      </w:pPr>
      <w:bookmarkStart w:id="107" w:name="_Toc45547003"/>
      <w:r>
        <w:rPr>
          <w:rFonts w:hint="default" w:ascii="Times New Roman" w:hAnsi="Times New Roman" w:eastAsia="仿宋" w:cs="Times New Roman"/>
          <w:b/>
          <w:bCs/>
          <w:sz w:val="30"/>
          <w:szCs w:val="30"/>
        </w:rPr>
        <w:t>十二. 供应商认为需提供的其他资料</w:t>
      </w:r>
      <w:bookmarkEnd w:id="107"/>
    </w:p>
    <w:p>
      <w:pPr>
        <w:spacing w:line="360" w:lineRule="auto"/>
        <w:ind w:firstLine="480" w:firstLineChars="200"/>
        <w:rPr>
          <w:rFonts w:hint="default" w:ascii="Times New Roman" w:hAnsi="Times New Roman" w:eastAsia="仿宋" w:cs="Times New Roman"/>
          <w:sz w:val="24"/>
        </w:rPr>
      </w:pP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备注：供应商认为需要提供的其他资料包括：</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（1）采购需求（服务需求）要求的其他资料；</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（2）评审办法及标准要求的其他相关资料。</w:t>
      </w:r>
    </w:p>
    <w:p>
      <w:pPr>
        <w:spacing w:line="360" w:lineRule="auto"/>
        <w:jc w:val="center"/>
        <w:rPr>
          <w:rFonts w:hint="default" w:ascii="Times New Roman" w:hAnsi="Times New Roman" w:eastAsia="仿宋" w:cs="Times New Roman"/>
          <w:b/>
          <w:bCs/>
          <w:sz w:val="30"/>
          <w:szCs w:val="30"/>
        </w:rPr>
      </w:pPr>
      <w:bookmarkStart w:id="108" w:name="_Toc45547004"/>
    </w:p>
    <w:p>
      <w:pPr>
        <w:spacing w:line="360" w:lineRule="auto"/>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十三. 投标人无不良信用记录承诺书</w:t>
      </w:r>
      <w:bookmarkEnd w:id="108"/>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我单位承诺提交投标文件前不存在以下情形：</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①被列入法院失信被执行人名单</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②因拖欠农民工工资被列入“黑名单”</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③存在重大税收违法行为</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上述情形，以“信用中国”网站查询为准。</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④被列入严重违法失信企业名单，以国家企业信用信息公示系统网站查询为准。</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⑤被列入政府采购严重违法失信行为名单且被限制投标的，以中国政府采购网站查询为准。</w:t>
      </w:r>
    </w:p>
    <w:p>
      <w:pPr>
        <w:adjustRightInd w:val="0"/>
        <w:snapToGrid w:val="0"/>
        <w:spacing w:line="360" w:lineRule="auto"/>
        <w:ind w:firstLine="480"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⑥被省级及以上行业监督部门给予行政处理限制该行业投标，被行业监督部门给予行政处罚限制该行业投标（以行政处罚决定书为准），被依法设立的各级公共资源交易综合管理部门在任何区域限制投标。</w:t>
      </w:r>
    </w:p>
    <w:p>
      <w:pPr>
        <w:adjustRightInd w:val="0"/>
        <w:snapToGrid w:val="0"/>
        <w:spacing w:line="360" w:lineRule="auto"/>
        <w:ind w:firstLine="480" w:firstLineChars="200"/>
        <w:rPr>
          <w:rFonts w:hint="default" w:ascii="Times New Roman" w:hAnsi="Times New Roman" w:eastAsia="仿宋" w:cs="Times New Roman"/>
          <w:color w:val="000000" w:themeColor="text1"/>
          <w:sz w:val="24"/>
          <w:shd w:val="pct10" w:color="auto" w:fill="FFFFFF"/>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上述陈述的事实如有虚假，我单位同意承担全部法律责任，认可并接受对我单位作出的任何处理结果。</w:t>
      </w:r>
    </w:p>
    <w:p>
      <w:pPr>
        <w:widowControl/>
        <w:spacing w:line="360" w:lineRule="auto"/>
        <w:ind w:firstLine="480" w:firstLineChars="200"/>
        <w:jc w:val="lef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特此承诺！</w:t>
      </w:r>
    </w:p>
    <w:p>
      <w:pPr>
        <w:widowControl/>
        <w:spacing w:line="360" w:lineRule="auto"/>
        <w:ind w:firstLine="5280" w:firstLineChars="2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承诺人：</w:t>
      </w:r>
      <w:r>
        <w:rPr>
          <w:rFonts w:hint="default" w:ascii="Times New Roman" w:hAnsi="Times New Roman" w:eastAsia="仿宋" w:cs="Times New Roman"/>
          <w:kern w:val="0"/>
          <w:sz w:val="24"/>
          <w:u w:val="single"/>
        </w:rPr>
        <w:t>（盖单位章）</w:t>
      </w:r>
    </w:p>
    <w:p>
      <w:pPr>
        <w:adjustRightInd w:val="0"/>
        <w:snapToGrid w:val="0"/>
        <w:spacing w:line="360" w:lineRule="auto"/>
        <w:ind w:left="1199" w:leftChars="571" w:firstLine="2400" w:firstLineChars="100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w:t>
      </w:r>
      <w:r>
        <w:rPr>
          <w:rFonts w:hint="default" w:ascii="Times New Roman" w:hAnsi="Times New Roman" w:eastAsia="仿宋" w:cs="Times New Roman"/>
          <w:sz w:val="24"/>
          <w:u w:val="single"/>
        </w:rPr>
        <w:t>（签字或个人印鉴章）</w:t>
      </w:r>
    </w:p>
    <w:p>
      <w:pPr>
        <w:widowControl/>
        <w:spacing w:line="360" w:lineRule="auto"/>
        <w:ind w:firstLine="5280" w:firstLineChars="2200"/>
        <w:jc w:val="left"/>
        <w:rPr>
          <w:rFonts w:hint="default" w:ascii="Times New Roman" w:hAnsi="Times New Roman" w:eastAsia="仿宋" w:cs="Times New Roman"/>
          <w:kern w:val="0"/>
          <w:sz w:val="24"/>
        </w:rPr>
      </w:pPr>
    </w:p>
    <w:p>
      <w:pPr>
        <w:spacing w:line="360" w:lineRule="auto"/>
        <w:ind w:firstLine="5880" w:firstLineChars="2450"/>
        <w:jc w:val="left"/>
        <w:rPr>
          <w:rFonts w:ascii="宋体" w:hAnsi="宋体" w:cs="宋体"/>
          <w:kern w:val="0"/>
          <w:sz w:val="24"/>
        </w:rPr>
      </w:pP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lang w:val="en-US" w:eastAsia="zh-CN"/>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jc w:val="center"/>
        <w:rPr>
          <w:rFonts w:ascii="宋体" w:hAnsi="宋体" w:cs="Courier New"/>
          <w:b/>
          <w:color w:val="FF0000"/>
          <w:sz w:val="28"/>
          <w:szCs w:val="28"/>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sectPr>
          <w:pgSz w:w="11907" w:h="16840"/>
          <w:pgMar w:top="1134" w:right="1134" w:bottom="1134" w:left="1134" w:header="851" w:footer="992"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b/>
          <w:bCs/>
          <w:sz w:val="28"/>
          <w:szCs w:val="28"/>
        </w:rPr>
      </w:pPr>
      <w:bookmarkStart w:id="109" w:name="_Toc32105"/>
      <w:bookmarkStart w:id="110" w:name="_Toc45547005"/>
      <w:bookmarkStart w:id="111" w:name="_Hlk39873448"/>
      <w:r>
        <w:rPr>
          <w:rFonts w:hint="eastAsia"/>
          <w:b/>
          <w:bCs/>
          <w:sz w:val="28"/>
          <w:szCs w:val="28"/>
        </w:rPr>
        <w:t>第二节 商务报价部分</w:t>
      </w:r>
      <w:bookmarkEnd w:id="109"/>
      <w:bookmarkEnd w:id="110"/>
    </w:p>
    <w:bookmarkEnd w:id="111"/>
    <w:p/>
    <w:p/>
    <w:p/>
    <w:p/>
    <w:p/>
    <w:p/>
    <w:p/>
    <w:p>
      <w:pPr>
        <w:pStyle w:val="2"/>
        <w:adjustRightInd w:val="0"/>
        <w:snapToGrid w:val="0"/>
        <w:spacing w:line="360" w:lineRule="auto"/>
        <w:jc w:val="center"/>
        <w:rPr>
          <w:rFonts w:asciiTheme="minorEastAsia" w:hAnsiTheme="minorEastAsia" w:eastAsiaTheme="minorEastAsia"/>
          <w:b/>
          <w:sz w:val="72"/>
          <w:szCs w:val="72"/>
        </w:rPr>
      </w:pPr>
      <w:bookmarkStart w:id="112" w:name="_Hlk39873462"/>
      <w:r>
        <w:rPr>
          <w:rFonts w:hint="eastAsia" w:asciiTheme="minorEastAsia" w:hAnsiTheme="minorEastAsia" w:eastAsiaTheme="minorEastAsia"/>
          <w:b/>
          <w:sz w:val="72"/>
          <w:szCs w:val="72"/>
        </w:rPr>
        <w:t>投  标  文  件</w:t>
      </w:r>
    </w:p>
    <w:p>
      <w:pPr>
        <w:pStyle w:val="2"/>
        <w:adjustRightInd w:val="0"/>
        <w:snapToGrid w:val="0"/>
        <w:spacing w:line="360" w:lineRule="auto"/>
        <w:jc w:val="center"/>
        <w:rPr>
          <w:rFonts w:asciiTheme="minorEastAsia" w:hAnsiTheme="minorEastAsia" w:eastAsiaTheme="minorEastAsia"/>
          <w:b/>
          <w:bCs/>
          <w:sz w:val="32"/>
          <w:szCs w:val="21"/>
        </w:rPr>
      </w:pPr>
      <w:r>
        <w:rPr>
          <w:rFonts w:hint="eastAsia" w:asciiTheme="minorEastAsia" w:hAnsiTheme="minorEastAsia" w:eastAsiaTheme="minorEastAsia"/>
          <w:b/>
          <w:bCs/>
          <w:sz w:val="32"/>
          <w:szCs w:val="21"/>
        </w:rPr>
        <w:t>（商务报价部分）</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rPr>
          <w:rFonts w:asciiTheme="minorEastAsia" w:hAnsiTheme="minorEastAsia" w:eastAsiaTheme="minorEastAsia"/>
          <w:b/>
        </w:rPr>
      </w:pP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包    号：</w:t>
      </w:r>
      <w:r>
        <w:rPr>
          <w:rFonts w:hint="eastAsia" w:asciiTheme="minorEastAsia" w:hAnsiTheme="minorEastAsia" w:eastAsiaTheme="minorEastAsia"/>
          <w:b/>
          <w:sz w:val="32"/>
          <w:szCs w:val="32"/>
          <w:u w:val="single"/>
        </w:rPr>
        <w:t xml:space="preserve">                          </w:t>
      </w:r>
    </w:p>
    <w:p>
      <w:pPr>
        <w:adjustRightInd w:val="0"/>
        <w:snapToGrid w:val="0"/>
        <w:spacing w:line="360" w:lineRule="auto"/>
        <w:ind w:firstLine="1446" w:firstLineChars="450"/>
        <w:rPr>
          <w:rFonts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（盖公章）</w:t>
      </w:r>
    </w:p>
    <w:p>
      <w:pPr>
        <w:pStyle w:val="20"/>
        <w:adjustRightInd w:val="0"/>
        <w:snapToGrid w:val="0"/>
        <w:spacing w:line="360" w:lineRule="auto"/>
        <w:ind w:left="2" w:leftChars="1"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法定代表人或企业负责人：</w:t>
      </w:r>
      <w:bookmarkStart w:id="113" w:name="_Hlk38014560"/>
      <w:r>
        <w:rPr>
          <w:rFonts w:hint="eastAsia" w:asciiTheme="minorEastAsia" w:hAnsiTheme="minorEastAsia" w:eastAsiaTheme="minorEastAsia"/>
          <w:b/>
          <w:sz w:val="32"/>
          <w:szCs w:val="32"/>
          <w:u w:val="single"/>
        </w:rPr>
        <w:t>（签字或盖个人印鉴章）</w:t>
      </w:r>
      <w:bookmarkEnd w:id="113"/>
    </w:p>
    <w:p>
      <w:pPr>
        <w:pStyle w:val="20"/>
        <w:adjustRightInd w:val="0"/>
        <w:snapToGrid w:val="0"/>
        <w:spacing w:line="360" w:lineRule="auto"/>
        <w:ind w:left="199" w:hanging="199" w:hangingChars="62"/>
        <w:rPr>
          <w:rFonts w:asciiTheme="minorEastAsia" w:hAnsiTheme="minorEastAsia" w:eastAsiaTheme="minorEastAsia"/>
          <w:b/>
          <w:sz w:val="32"/>
          <w:szCs w:val="32"/>
          <w:u w:val="single"/>
        </w:rPr>
      </w:pPr>
    </w:p>
    <w:p>
      <w:pPr>
        <w:pStyle w:val="20"/>
        <w:adjustRightInd w:val="0"/>
        <w:snapToGrid w:val="0"/>
        <w:spacing w:line="360" w:lineRule="auto"/>
        <w:ind w:left="199" w:hanging="199" w:hangingChars="62"/>
        <w:jc w:val="center"/>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年   月    日</w:t>
      </w:r>
    </w:p>
    <w:bookmarkEnd w:id="112"/>
    <w:p>
      <w:pPr>
        <w:adjustRightInd w:val="0"/>
        <w:snapToGrid w:val="0"/>
        <w:spacing w:line="360" w:lineRule="auto"/>
        <w:ind w:left="838" w:leftChars="399" w:firstLine="3614" w:firstLineChars="1125"/>
        <w:rPr>
          <w:rFonts w:asciiTheme="minorEastAsia" w:hAnsiTheme="minorEastAsia" w:eastAsiaTheme="minorEastAsia"/>
          <w:b/>
          <w:sz w:val="32"/>
        </w:rPr>
      </w:pPr>
    </w:p>
    <w:p>
      <w:pPr>
        <w:spacing w:line="360" w:lineRule="auto"/>
        <w:rPr>
          <w:rFonts w:asciiTheme="minorEastAsia" w:hAnsiTheme="minorEastAsia" w:eastAsiaTheme="minorEastAsia"/>
          <w:sz w:val="28"/>
        </w:rPr>
      </w:pPr>
    </w:p>
    <w:p>
      <w:pPr>
        <w:widowControl/>
        <w:spacing w:line="360" w:lineRule="auto"/>
        <w:jc w:val="left"/>
        <w:rPr>
          <w:rFonts w:asciiTheme="minorEastAsia" w:hAnsiTheme="minorEastAsia" w:eastAsiaTheme="minorEastAsia"/>
          <w:sz w:val="28"/>
        </w:rPr>
        <w:sectPr>
          <w:pgSz w:w="11907" w:h="16840"/>
          <w:pgMar w:top="1134" w:right="1134" w:bottom="1134" w:left="1134" w:header="851" w:footer="992" w:gutter="0"/>
          <w:cols w:space="720" w:num="1"/>
        </w:sectPr>
      </w:pPr>
    </w:p>
    <w:p>
      <w:pPr>
        <w:pStyle w:val="23"/>
        <w:spacing w:line="360" w:lineRule="auto"/>
        <w:rPr>
          <w:rFonts w:hint="default" w:ascii="Times New Roman" w:hAnsi="Times New Roman" w:eastAsia="仿宋" w:cs="Times New Roman"/>
        </w:rPr>
      </w:pPr>
      <w:bookmarkStart w:id="114" w:name="_Hlk39873543"/>
      <w:r>
        <w:rPr>
          <w:rFonts w:hint="default" w:ascii="Times New Roman" w:hAnsi="Times New Roman" w:eastAsia="仿宋" w:cs="Times New Roman"/>
        </w:rPr>
        <w:t>投标文件（商务报价部分）资料清单</w:t>
      </w:r>
    </w:p>
    <w:tbl>
      <w:tblPr>
        <w:tblStyle w:val="2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725"/>
        <w:gridCol w:w="2940"/>
      </w:tblGrid>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资料名称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页码范围</w:t>
            </w:r>
          </w:p>
        </w:tc>
      </w:tr>
      <w:tr>
        <w:trPr>
          <w:trHeight w:val="585" w:hRule="atLeast"/>
        </w:trPr>
        <w:tc>
          <w:tcPr>
            <w:tcW w:w="86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sz w:val="24"/>
              </w:rPr>
            </w:pPr>
            <w:r>
              <w:rPr>
                <w:rFonts w:hint="default" w:ascii="Times New Roman" w:hAnsi="Times New Roman" w:eastAsia="仿宋" w:cs="Times New Roman"/>
                <w:sz w:val="24"/>
              </w:rPr>
              <w:t>第二节 商务报价部分</w:t>
            </w: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一</w:t>
            </w: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rPr>
            </w:pPr>
            <w:r>
              <w:rPr>
                <w:rFonts w:hint="default" w:ascii="Times New Roman" w:hAnsi="Times New Roman" w:eastAsia="仿宋" w:cs="Times New Roman"/>
              </w:rPr>
              <w:t>开标一览表</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二</w:t>
            </w: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rPr>
            </w:pPr>
            <w:r>
              <w:rPr>
                <w:rFonts w:hint="default" w:ascii="Times New Roman" w:hAnsi="Times New Roman" w:eastAsia="仿宋" w:cs="Times New Roman"/>
                <w:bCs/>
              </w:rPr>
              <w:t>投标分项报价表</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trHeight w:val="585"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4725"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Cs/>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bookmarkEnd w:id="114"/>
    </w:tbl>
    <w:p>
      <w:pPr>
        <w:spacing w:line="360" w:lineRule="auto"/>
        <w:rPr>
          <w:rFonts w:hint="default" w:ascii="Times New Roman" w:hAnsi="Times New Roman" w:eastAsia="仿宋" w:cs="Times New Roman"/>
          <w:sz w:val="28"/>
        </w:rPr>
      </w:pPr>
    </w:p>
    <w:p>
      <w:pPr>
        <w:spacing w:line="360" w:lineRule="auto"/>
        <w:rPr>
          <w:rFonts w:hint="default" w:ascii="Times New Roman" w:hAnsi="Times New Roman" w:eastAsia="仿宋" w:cs="Times New Roman"/>
          <w:sz w:val="28"/>
        </w:rPr>
      </w:pPr>
    </w:p>
    <w:p>
      <w:pPr>
        <w:widowControl/>
        <w:spacing w:line="360" w:lineRule="auto"/>
        <w:jc w:val="left"/>
        <w:rPr>
          <w:rFonts w:hint="default" w:ascii="Times New Roman" w:hAnsi="Times New Roman" w:eastAsia="仿宋" w:cs="Times New Roman"/>
          <w:sz w:val="28"/>
        </w:rPr>
        <w:sectPr>
          <w:pgSz w:w="11907" w:h="16840"/>
          <w:pgMar w:top="1134" w:right="1134" w:bottom="1134" w:left="1134" w:header="851" w:footer="992" w:gutter="0"/>
          <w:cols w:space="720" w:num="1"/>
        </w:sectPr>
      </w:pPr>
    </w:p>
    <w:p>
      <w:pPr>
        <w:spacing w:line="360" w:lineRule="auto"/>
        <w:jc w:val="center"/>
        <w:rPr>
          <w:rFonts w:hint="default" w:ascii="Times New Roman" w:hAnsi="Times New Roman" w:eastAsia="仿宋" w:cs="Times New Roman"/>
          <w:b/>
          <w:bCs/>
          <w:sz w:val="30"/>
          <w:szCs w:val="30"/>
        </w:rPr>
      </w:pPr>
      <w:bookmarkStart w:id="115" w:name="_Toc45547006"/>
      <w:bookmarkStart w:id="116" w:name="_Hlk39873629"/>
      <w:r>
        <w:rPr>
          <w:rFonts w:hint="default" w:ascii="Times New Roman" w:hAnsi="Times New Roman" w:eastAsia="仿宋" w:cs="Times New Roman"/>
          <w:b/>
          <w:bCs/>
          <w:sz w:val="30"/>
          <w:szCs w:val="30"/>
        </w:rPr>
        <w:t>一. 开标一览表</w:t>
      </w:r>
      <w:bookmarkEnd w:id="11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6492"/>
      </w:tblGrid>
      <w:tr>
        <w:trPr>
          <w:cantSplit/>
          <w:trHeight w:val="585" w:hRule="atLeast"/>
          <w:jc w:val="center"/>
        </w:trPr>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项目名称</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Cs/>
                <w:sz w:val="24"/>
                <w:u w:val="single"/>
              </w:rPr>
            </w:pPr>
          </w:p>
        </w:tc>
      </w:tr>
      <w:tr>
        <w:trPr>
          <w:cantSplit/>
          <w:trHeight w:val="510" w:hRule="atLeast"/>
          <w:jc w:val="center"/>
        </w:trPr>
        <w:tc>
          <w:tcPr>
            <w:tcW w:w="264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供应商全称</w:t>
            </w:r>
          </w:p>
        </w:tc>
        <w:tc>
          <w:tcPr>
            <w:tcW w:w="64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jc w:val="center"/>
        </w:trPr>
        <w:tc>
          <w:tcPr>
            <w:tcW w:w="264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投标范围（标段或包别）</w:t>
            </w:r>
          </w:p>
        </w:tc>
        <w:tc>
          <w:tcPr>
            <w:tcW w:w="649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r>
        <w:trPr>
          <w:cantSplit/>
          <w:trHeight w:val="510" w:hRule="atLeast"/>
          <w:jc w:val="center"/>
        </w:trPr>
        <w:tc>
          <w:tcPr>
            <w:tcW w:w="264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投标报价（元）</w:t>
            </w:r>
          </w:p>
        </w:tc>
        <w:tc>
          <w:tcPr>
            <w:tcW w:w="64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670"/>
              <w:jc w:val="center"/>
              <w:textAlignment w:val="auto"/>
              <w:rPr>
                <w:rFonts w:hint="default" w:ascii="Times New Roman" w:hAnsi="Times New Roman" w:eastAsia="仿宋" w:cs="Times New Roman"/>
                <w:sz w:val="24"/>
                <w:u w:val="single"/>
              </w:rPr>
            </w:pPr>
          </w:p>
        </w:tc>
      </w:tr>
      <w:tr>
        <w:trPr>
          <w:cantSplit/>
          <w:trHeight w:val="607" w:hRule="atLeast"/>
          <w:jc w:val="center"/>
        </w:trPr>
        <w:tc>
          <w:tcPr>
            <w:tcW w:w="264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供货期限</w:t>
            </w:r>
          </w:p>
        </w:tc>
        <w:tc>
          <w:tcPr>
            <w:tcW w:w="649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8"/>
              </w:rPr>
            </w:pPr>
          </w:p>
        </w:tc>
      </w:tr>
      <w:tr>
        <w:trPr>
          <w:cantSplit/>
          <w:trHeight w:val="657" w:hRule="atLeast"/>
          <w:jc w:val="center"/>
        </w:trPr>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免费质保期</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670" w:firstLine="1680"/>
              <w:jc w:val="center"/>
              <w:textAlignment w:val="auto"/>
              <w:rPr>
                <w:rFonts w:hint="default" w:ascii="Times New Roman" w:hAnsi="Times New Roman" w:eastAsia="仿宋" w:cs="Times New Roman"/>
                <w:sz w:val="24"/>
              </w:rPr>
            </w:pPr>
          </w:p>
        </w:tc>
      </w:tr>
      <w:tr>
        <w:trPr>
          <w:cantSplit/>
          <w:trHeight w:val="2633" w:hRule="atLeast"/>
          <w:jc w:val="center"/>
        </w:trPr>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备注</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p>
        </w:tc>
      </w:tr>
    </w:tbl>
    <w:p>
      <w:pPr>
        <w:spacing w:line="360" w:lineRule="auto"/>
        <w:rPr>
          <w:rFonts w:hint="default" w:ascii="Times New Roman" w:hAnsi="Times New Roman" w:eastAsia="仿宋" w:cs="Times New Roman"/>
        </w:rPr>
      </w:pPr>
    </w:p>
    <w:p>
      <w:pPr>
        <w:adjustRightInd w:val="0"/>
        <w:snapToGrid w:val="0"/>
        <w:spacing w:line="360" w:lineRule="auto"/>
        <w:ind w:firstLine="3720" w:firstLineChars="1550"/>
        <w:rPr>
          <w:rFonts w:hint="default" w:ascii="Times New Roman" w:hAnsi="Times New Roman" w:eastAsia="仿宋" w:cs="Times New Roman"/>
          <w:sz w:val="24"/>
        </w:rPr>
      </w:pPr>
      <w:r>
        <w:rPr>
          <w:rFonts w:hint="default" w:ascii="Times New Roman" w:hAnsi="Times New Roman" w:eastAsia="仿宋" w:cs="Times New Roman"/>
          <w:sz w:val="24"/>
        </w:rPr>
        <w:t>供应商：（盖公章）</w:t>
      </w:r>
    </w:p>
    <w:p>
      <w:pPr>
        <w:adjustRightInd w:val="0"/>
        <w:snapToGrid w:val="0"/>
        <w:spacing w:line="360" w:lineRule="auto"/>
        <w:ind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 xml:space="preserve">法定代表人或企业负责人： </w:t>
      </w:r>
      <w:r>
        <w:rPr>
          <w:rFonts w:hint="default" w:ascii="Times New Roman" w:hAnsi="Times New Roman" w:eastAsia="仿宋" w:cs="Times New Roman"/>
          <w:sz w:val="24"/>
          <w:u w:val="single"/>
        </w:rPr>
        <w:t>（签字或盖个人印鉴章）</w:t>
      </w:r>
    </w:p>
    <w:p>
      <w:pPr>
        <w:rPr>
          <w:rFonts w:hint="default" w:ascii="Times New Roman" w:hAnsi="Times New Roman" w:eastAsia="仿宋" w:cs="Times New Roman"/>
        </w:rPr>
      </w:pPr>
    </w:p>
    <w:p>
      <w:pPr>
        <w:spacing w:line="360" w:lineRule="auto"/>
        <w:rPr>
          <w:rFonts w:hint="default" w:ascii="Times New Roman" w:hAnsi="Times New Roman" w:eastAsia="仿宋" w:cs="Times New Roman"/>
          <w:sz w:val="24"/>
          <w:u w:val="single"/>
        </w:rPr>
      </w:pPr>
      <w:r>
        <w:rPr>
          <w:rFonts w:hint="default" w:ascii="Times New Roman" w:hAnsi="Times New Roman" w:eastAsia="仿宋" w:cs="Times New Roman"/>
          <w:sz w:val="24"/>
        </w:rPr>
        <w:t>备注：</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1．表中投标报价（费率）即为最终报价，并作为评审及定标依据。任何有选择或有条件的最终投标报价（费率），或者表中某一包填写多个报价，均为无效报价。</w:t>
      </w:r>
    </w:p>
    <w:bookmarkEnd w:id="116"/>
    <w:p>
      <w:pPr>
        <w:spacing w:line="360" w:lineRule="auto"/>
        <w:jc w:val="center"/>
        <w:rPr>
          <w:rFonts w:hint="default" w:ascii="Times New Roman" w:hAnsi="Times New Roman" w:eastAsia="仿宋" w:cs="Times New Roman"/>
          <w:b/>
          <w:bCs/>
          <w:sz w:val="30"/>
        </w:rPr>
      </w:pPr>
    </w:p>
    <w:p>
      <w:pPr>
        <w:spacing w:line="360" w:lineRule="auto"/>
        <w:jc w:val="center"/>
        <w:rPr>
          <w:rFonts w:hint="default" w:ascii="Times New Roman" w:hAnsi="Times New Roman" w:eastAsia="仿宋" w:cs="Times New Roman"/>
          <w:b/>
          <w:sz w:val="28"/>
        </w:rPr>
      </w:pPr>
    </w:p>
    <w:p>
      <w:pPr>
        <w:spacing w:line="360" w:lineRule="auto"/>
        <w:jc w:val="center"/>
        <w:rPr>
          <w:rFonts w:hint="default" w:ascii="Times New Roman" w:hAnsi="Times New Roman" w:eastAsia="仿宋" w:cs="Times New Roman"/>
          <w:b/>
          <w:sz w:val="28"/>
        </w:rPr>
      </w:pPr>
    </w:p>
    <w:p>
      <w:pPr>
        <w:spacing w:line="360" w:lineRule="auto"/>
        <w:jc w:val="center"/>
        <w:rPr>
          <w:rFonts w:hint="default" w:ascii="Times New Roman" w:hAnsi="Times New Roman" w:eastAsia="仿宋" w:cs="Times New Roman"/>
          <w:b/>
          <w:sz w:val="28"/>
        </w:rPr>
      </w:pPr>
    </w:p>
    <w:p>
      <w:pPr>
        <w:spacing w:line="360" w:lineRule="auto"/>
        <w:rPr>
          <w:rFonts w:hint="default" w:ascii="Times New Roman" w:hAnsi="Times New Roman" w:eastAsia="仿宋" w:cs="Times New Roman"/>
          <w:b/>
          <w:sz w:val="28"/>
        </w:rPr>
      </w:pPr>
    </w:p>
    <w:p>
      <w:pPr>
        <w:widowControl/>
        <w:spacing w:line="360" w:lineRule="auto"/>
        <w:jc w:val="left"/>
        <w:rPr>
          <w:rFonts w:hint="default" w:ascii="Times New Roman" w:hAnsi="Times New Roman" w:eastAsia="仿宋" w:cs="Times New Roman"/>
          <w:sz w:val="28"/>
        </w:rPr>
        <w:sectPr>
          <w:pgSz w:w="11907" w:h="16840"/>
          <w:pgMar w:top="1134" w:right="1134" w:bottom="1134" w:left="1134" w:header="851" w:footer="992" w:gutter="0"/>
          <w:cols w:space="720" w:num="1"/>
        </w:sectPr>
      </w:pPr>
    </w:p>
    <w:p>
      <w:pPr>
        <w:keepNext/>
        <w:keepLines/>
        <w:spacing w:before="260" w:after="260" w:line="360" w:lineRule="auto"/>
        <w:jc w:val="center"/>
        <w:rPr>
          <w:rFonts w:hint="default" w:ascii="Times New Roman" w:hAnsi="Times New Roman" w:eastAsia="仿宋" w:cs="Times New Roman"/>
          <w:b/>
          <w:bCs/>
          <w:sz w:val="30"/>
          <w:szCs w:val="30"/>
        </w:rPr>
      </w:pPr>
      <w:bookmarkStart w:id="117" w:name="_Toc36365814"/>
      <w:bookmarkStart w:id="118" w:name="_Toc17241"/>
      <w:bookmarkStart w:id="119" w:name="_Hlk39874306"/>
      <w:r>
        <w:rPr>
          <w:rFonts w:hint="default" w:ascii="Times New Roman" w:hAnsi="Times New Roman" w:eastAsia="仿宋" w:cs="Times New Roman"/>
          <w:b/>
          <w:bCs/>
          <w:sz w:val="30"/>
          <w:szCs w:val="30"/>
        </w:rPr>
        <w:t>二. 分项报价表</w:t>
      </w:r>
      <w:bookmarkEnd w:id="117"/>
      <w:bookmarkEnd w:id="118"/>
    </w:p>
    <w:tbl>
      <w:tblPr>
        <w:tblStyle w:val="27"/>
        <w:tblW w:w="915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342"/>
        <w:gridCol w:w="1043"/>
        <w:gridCol w:w="1215"/>
        <w:gridCol w:w="1157"/>
        <w:gridCol w:w="1171"/>
        <w:gridCol w:w="1272"/>
      </w:tblGrid>
      <w:tr>
        <w:trPr>
          <w:cantSplit/>
          <w:trHeight w:val="510" w:hRule="atLeast"/>
        </w:trPr>
        <w:tc>
          <w:tcPr>
            <w:tcW w:w="958" w:type="dxa"/>
            <w:vAlign w:val="center"/>
          </w:tcPr>
          <w:p>
            <w:pPr>
              <w:pStyle w:val="7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 w:cs="Times New Roman"/>
                <w:bCs w:val="0"/>
                <w:kern w:val="2"/>
                <w:sz w:val="24"/>
                <w:szCs w:val="20"/>
              </w:rPr>
            </w:pPr>
            <w:r>
              <w:rPr>
                <w:rFonts w:hint="default" w:ascii="Times New Roman" w:hAnsi="Times New Roman" w:eastAsia="仿宋" w:cs="Times New Roman"/>
                <w:bCs w:val="0"/>
                <w:kern w:val="2"/>
                <w:sz w:val="24"/>
                <w:szCs w:val="20"/>
              </w:rPr>
              <w:t>序号</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货物名称</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单位</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数量</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单价</w:t>
            </w: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小计</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备注</w:t>
            </w:r>
          </w:p>
        </w:tc>
      </w:tr>
      <w:tr>
        <w:trPr>
          <w:cantSplit/>
          <w:trHeight w:val="510" w:hRule="atLeast"/>
        </w:trPr>
        <w:tc>
          <w:tcPr>
            <w:tcW w:w="9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pStyle w:val="7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rPr>
            </w:pPr>
            <w:r>
              <w:rPr>
                <w:rFonts w:hint="default" w:ascii="Times New Roman" w:hAnsi="Times New Roman" w:eastAsia="仿宋" w:cs="Times New Roman"/>
              </w:rPr>
              <w:t>其他费用</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pStyle w:val="7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rPr>
            </w:pPr>
            <w:r>
              <w:rPr>
                <w:rFonts w:hint="default" w:ascii="Times New Roman" w:hAnsi="Times New Roman" w:eastAsia="仿宋" w:cs="Times New Roman"/>
              </w:rPr>
              <w:t>…</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r>
        <w:trPr>
          <w:cantSplit/>
          <w:trHeight w:val="510"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2342" w:type="dxa"/>
            <w:vAlign w:val="center"/>
          </w:tcPr>
          <w:p>
            <w:pPr>
              <w:pStyle w:val="7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rPr>
            </w:pPr>
            <w:r>
              <w:rPr>
                <w:rFonts w:hint="default" w:ascii="Times New Roman" w:hAnsi="Times New Roman" w:eastAsia="仿宋" w:cs="Times New Roman"/>
              </w:rPr>
              <w:t>合计</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rPr>
            </w:pPr>
          </w:p>
        </w:tc>
      </w:tr>
    </w:tbl>
    <w:p>
      <w:pPr>
        <w:adjustRightInd w:val="0"/>
        <w:snapToGrid w:val="0"/>
        <w:spacing w:line="360" w:lineRule="auto"/>
        <w:rPr>
          <w:rFonts w:hint="default" w:ascii="Times New Roman" w:hAnsi="Times New Roman" w:eastAsia="仿宋" w:cs="Times New Roman"/>
          <w:bCs/>
          <w:sz w:val="24"/>
          <w:szCs w:val="28"/>
        </w:rPr>
      </w:pPr>
    </w:p>
    <w:p>
      <w:pPr>
        <w:adjustRightInd w:val="0"/>
        <w:snapToGrid w:val="0"/>
        <w:spacing w:line="360" w:lineRule="auto"/>
        <w:ind w:firstLine="3720" w:firstLineChars="1550"/>
        <w:rPr>
          <w:rFonts w:hint="default" w:ascii="Times New Roman" w:hAnsi="Times New Roman" w:eastAsia="仿宋" w:cs="Times New Roman"/>
          <w:sz w:val="24"/>
        </w:rPr>
      </w:pPr>
      <w:r>
        <w:rPr>
          <w:rFonts w:hint="default" w:ascii="Times New Roman" w:hAnsi="Times New Roman" w:eastAsia="仿宋" w:cs="Times New Roman"/>
          <w:sz w:val="24"/>
        </w:rPr>
        <w:t>供应商：（盖公章）</w:t>
      </w:r>
    </w:p>
    <w:p>
      <w:pPr>
        <w:adjustRightInd w:val="0"/>
        <w:snapToGrid w:val="0"/>
        <w:spacing w:line="360" w:lineRule="auto"/>
        <w:ind w:firstLine="2280" w:firstLineChars="950"/>
        <w:rPr>
          <w:rFonts w:hint="default" w:ascii="Times New Roman" w:hAnsi="Times New Roman" w:eastAsia="仿宋" w:cs="Times New Roman"/>
          <w:sz w:val="24"/>
        </w:rPr>
      </w:pPr>
      <w:r>
        <w:rPr>
          <w:rFonts w:hint="default" w:ascii="Times New Roman" w:hAnsi="Times New Roman" w:eastAsia="仿宋" w:cs="Times New Roman"/>
          <w:sz w:val="24"/>
        </w:rPr>
        <w:t>法定代表人或企业负责人：（签字或盖个人印鉴章）</w:t>
      </w:r>
    </w:p>
    <w:p>
      <w:pPr>
        <w:adjustRightInd w:val="0"/>
        <w:snapToGrid w:val="0"/>
        <w:spacing w:line="360" w:lineRule="auto"/>
        <w:rPr>
          <w:rFonts w:hint="default" w:ascii="Times New Roman" w:hAnsi="Times New Roman" w:eastAsia="仿宋" w:cs="Times New Roman"/>
          <w:bCs/>
          <w:sz w:val="24"/>
          <w:szCs w:val="28"/>
        </w:rPr>
      </w:pPr>
    </w:p>
    <w:p>
      <w:pPr>
        <w:spacing w:line="360" w:lineRule="auto"/>
        <w:rPr>
          <w:rFonts w:hint="default" w:ascii="Times New Roman" w:hAnsi="Times New Roman" w:eastAsia="仿宋" w:cs="Times New Roman"/>
          <w:bCs/>
          <w:sz w:val="24"/>
          <w:szCs w:val="28"/>
        </w:rPr>
      </w:pPr>
      <w:r>
        <w:rPr>
          <w:rFonts w:hint="default" w:ascii="Times New Roman" w:hAnsi="Times New Roman" w:eastAsia="仿宋" w:cs="Times New Roman"/>
          <w:bCs/>
          <w:sz w:val="24"/>
          <w:szCs w:val="28"/>
        </w:rPr>
        <w:t>备注：供应商对所投的全部货物及其他费用逐一报价，若因漏项或缺项导致合同履约过程中造成经济损失的，由供应商自行负责。</w:t>
      </w:r>
    </w:p>
    <w:p>
      <w:pPr>
        <w:spacing w:line="360" w:lineRule="auto"/>
        <w:jc w:val="center"/>
        <w:rPr>
          <w:rFonts w:hint="default" w:ascii="Times New Roman" w:hAnsi="Times New Roman" w:eastAsia="仿宋" w:cs="Times New Roman"/>
          <w:b/>
          <w:sz w:val="28"/>
        </w:rPr>
      </w:pPr>
    </w:p>
    <w:p>
      <w:pPr>
        <w:spacing w:line="360" w:lineRule="auto"/>
        <w:rPr>
          <w:rFonts w:hint="default" w:ascii="Times New Roman" w:hAnsi="Times New Roman" w:eastAsia="仿宋" w:cs="Times New Roman"/>
          <w:b/>
          <w:sz w:val="28"/>
        </w:rPr>
        <w:sectPr>
          <w:pgSz w:w="11907" w:h="16840"/>
          <w:pgMar w:top="1134" w:right="1134" w:bottom="1134" w:left="1134" w:header="851" w:footer="992" w:gutter="0"/>
          <w:cols w:space="720" w:num="1"/>
          <w:docGrid w:linePitch="286" w:charSpace="0"/>
        </w:sectPr>
      </w:pPr>
    </w:p>
    <w:p>
      <w:pPr>
        <w:spacing w:line="360" w:lineRule="auto"/>
        <w:rPr>
          <w:rFonts w:hint="default" w:ascii="Times New Roman" w:hAnsi="Times New Roman" w:eastAsia="仿宋" w:cs="Times New Roman"/>
          <w:b/>
          <w:sz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rPr>
          <w:trHeight w:val="4269" w:hRule="atLeast"/>
          <w:jc w:val="center"/>
        </w:trPr>
        <w:tc>
          <w:tcPr>
            <w:tcW w:w="9737" w:type="dxa"/>
            <w:tcBorders>
              <w:top w:val="single" w:color="auto" w:sz="4" w:space="0"/>
              <w:left w:val="single" w:color="auto" w:sz="4" w:space="0"/>
              <w:bottom w:val="single" w:color="auto" w:sz="4" w:space="0"/>
              <w:right w:val="single" w:color="auto" w:sz="4" w:space="0"/>
            </w:tcBorders>
          </w:tcPr>
          <w:p>
            <w:pPr>
              <w:pStyle w:val="9"/>
              <w:spacing w:line="360" w:lineRule="auto"/>
              <w:ind w:firstLine="482" w:firstLineChars="200"/>
              <w:rPr>
                <w:rFonts w:hint="default" w:ascii="Times New Roman" w:hAnsi="Times New Roman" w:eastAsia="仿宋" w:cs="Times New Roman"/>
                <w:sz w:val="24"/>
              </w:rPr>
            </w:pPr>
            <w:r>
              <w:rPr>
                <w:rFonts w:hint="default" w:ascii="Times New Roman" w:hAnsi="Times New Roman" w:eastAsia="仿宋" w:cs="Times New Roman"/>
                <w:sz w:val="24"/>
              </w:rPr>
              <w:t>我单位对本次采购工作及采购文件予以确认。</w:t>
            </w:r>
          </w:p>
          <w:p>
            <w:pPr>
              <w:pStyle w:val="9"/>
              <w:spacing w:line="360" w:lineRule="auto"/>
              <w:ind w:firstLine="480"/>
              <w:rPr>
                <w:rFonts w:hint="default" w:ascii="Times New Roman" w:hAnsi="Times New Roman" w:eastAsia="仿宋" w:cs="Times New Roman"/>
                <w:sz w:val="24"/>
              </w:rPr>
            </w:pPr>
          </w:p>
          <w:p>
            <w:pPr>
              <w:pStyle w:val="9"/>
              <w:spacing w:line="360" w:lineRule="auto"/>
              <w:ind w:firstLine="480"/>
              <w:rPr>
                <w:rFonts w:hint="default" w:ascii="Times New Roman" w:hAnsi="Times New Roman" w:eastAsia="仿宋" w:cs="Times New Roman"/>
                <w:sz w:val="24"/>
              </w:rPr>
            </w:pPr>
            <w:r>
              <w:rPr>
                <w:rFonts w:hint="default" w:ascii="Times New Roman" w:hAnsi="Times New Roman" w:eastAsia="仿宋" w:cs="Times New Roman"/>
                <w:sz w:val="24"/>
              </w:rPr>
              <w:t>采购人：**************</w:t>
            </w:r>
          </w:p>
          <w:p>
            <w:pPr>
              <w:pStyle w:val="9"/>
              <w:spacing w:line="360" w:lineRule="auto"/>
              <w:ind w:firstLine="480"/>
              <w:rPr>
                <w:rFonts w:hint="default" w:ascii="Times New Roman" w:hAnsi="Times New Roman" w:eastAsia="仿宋" w:cs="Times New Roman"/>
                <w:sz w:val="24"/>
              </w:rPr>
            </w:pPr>
            <w:r>
              <w:rPr>
                <w:rFonts w:hint="default" w:ascii="Times New Roman" w:hAnsi="Times New Roman" w:eastAsia="仿宋" w:cs="Times New Roman"/>
                <w:sz w:val="24"/>
              </w:rPr>
              <w:t>经办人：</w:t>
            </w:r>
          </w:p>
          <w:p>
            <w:pPr>
              <w:pStyle w:val="9"/>
              <w:spacing w:line="360" w:lineRule="auto"/>
              <w:ind w:firstLine="482" w:firstLineChars="200"/>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联系电话</w:t>
            </w:r>
            <w:r>
              <w:rPr>
                <w:rFonts w:hint="default" w:ascii="Times New Roman" w:hAnsi="Times New Roman" w:eastAsia="仿宋" w:cs="Times New Roman"/>
                <w:sz w:val="24"/>
                <w:lang w:val="en-US" w:eastAsia="zh-CN"/>
              </w:rPr>
              <w:t>:</w:t>
            </w:r>
          </w:p>
          <w:p>
            <w:pPr>
              <w:pStyle w:val="9"/>
              <w:spacing w:line="360" w:lineRule="auto"/>
              <w:ind w:firstLine="6505" w:firstLineChars="2700"/>
              <w:rPr>
                <w:rFonts w:hint="default" w:ascii="Times New Roman" w:hAnsi="Times New Roman" w:eastAsia="仿宋" w:cs="Times New Roman"/>
                <w:sz w:val="24"/>
              </w:rPr>
            </w:pPr>
            <w:r>
              <w:rPr>
                <w:rFonts w:hint="default" w:ascii="Times New Roman" w:hAnsi="Times New Roman" w:eastAsia="仿宋" w:cs="Times New Roman"/>
                <w:sz w:val="24"/>
              </w:rPr>
              <w:t>（单位盖章）</w:t>
            </w:r>
          </w:p>
          <w:p>
            <w:pPr>
              <w:pStyle w:val="9"/>
              <w:spacing w:line="360" w:lineRule="auto"/>
              <w:ind w:firstLine="6505" w:firstLineChars="270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bl>
    <w:p>
      <w:pPr>
        <w:spacing w:line="360" w:lineRule="auto"/>
        <w:rPr>
          <w:rFonts w:hint="default" w:ascii="Times New Roman" w:hAnsi="Times New Roman" w:eastAsia="仿宋" w:cs="Times New Roman"/>
          <w:b/>
          <w:sz w:val="28"/>
        </w:rPr>
      </w:pPr>
    </w:p>
    <w:bookmarkEnd w:id="119"/>
    <w:p>
      <w:pPr>
        <w:spacing w:line="360" w:lineRule="auto"/>
        <w:rPr>
          <w:rFonts w:hint="default" w:ascii="Times New Roman" w:hAnsi="Times New Roman" w:eastAsia="仿宋" w:cs="Times New Roman"/>
          <w:b/>
          <w:sz w:val="28"/>
        </w:rPr>
      </w:pPr>
    </w:p>
    <w:p>
      <w:pPr>
        <w:widowControl/>
        <w:jc w:val="left"/>
        <w:rPr>
          <w:rFonts w:hint="default" w:ascii="Times New Roman" w:hAnsi="Times New Roman" w:eastAsia="仿宋" w:cs="Times New Roman"/>
        </w:rPr>
      </w:pPr>
    </w:p>
    <w:p>
      <w:pPr>
        <w:spacing w:line="360" w:lineRule="auto"/>
        <w:ind w:firstLine="480" w:firstLineChars="200"/>
        <w:rPr>
          <w:rFonts w:hint="default" w:ascii="Times New Roman" w:hAnsi="Times New Roman" w:eastAsia="仿宋" w:cs="Times New Roman"/>
          <w:sz w:val="24"/>
        </w:rPr>
      </w:pPr>
    </w:p>
    <w:sectPr>
      <w:pgSz w:w="11907" w:h="16840"/>
      <w:pgMar w:top="1134" w:right="1134" w:bottom="1134" w:left="1134"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860"/>
    </w:sdtPr>
    <w:sdtContent>
      <w:p>
        <w:pPr>
          <w:pStyle w:val="17"/>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caps/>
      </w:rPr>
    </w:pPr>
    <w:r>
      <w:rPr>
        <w:caps/>
      </w:rPr>
      <w:fldChar w:fldCharType="begin"/>
    </w:r>
    <w:r>
      <w:rPr>
        <w:caps/>
      </w:rPr>
      <w:instrText xml:space="preserve">PAGE   \* MERGEFORMAT</w:instrText>
    </w:r>
    <w:r>
      <w:rPr>
        <w:caps/>
      </w:rPr>
      <w:fldChar w:fldCharType="separate"/>
    </w:r>
    <w:r>
      <w:rPr>
        <w:caps/>
        <w:lang w:val="zh-CN"/>
      </w:rPr>
      <w:t>16</w:t>
    </w:r>
    <w:r>
      <w:rPr>
        <w:caps/>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bookmarkStart w:id="120" w:name="_GoBack"/>
    <w:bookmarkEnd w:id="1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1697D"/>
    <w:multiLevelType w:val="multilevel"/>
    <w:tmpl w:val="8591697D"/>
    <w:lvl w:ilvl="0" w:tentative="0">
      <w:start w:val="1"/>
      <w:numFmt w:val="decimal"/>
      <w:suff w:val="space"/>
      <w:lvlText w:val="%1."/>
      <w:lvlJc w:val="left"/>
      <w:pPr>
        <w:ind w:left="1005" w:hanging="420"/>
      </w:p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1">
    <w:nsid w:val="B948DE6E"/>
    <w:multiLevelType w:val="multilevel"/>
    <w:tmpl w:val="B948DE6E"/>
    <w:lvl w:ilvl="0" w:tentative="0">
      <w:start w:val="1"/>
      <w:numFmt w:val="decimal"/>
      <w:suff w:val="space"/>
      <w:lvlText w:val="%1."/>
      <w:lvlJc w:val="left"/>
      <w:pPr>
        <w:ind w:left="1005" w:hanging="420"/>
      </w:p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2">
    <w:nsid w:val="00D33E40"/>
    <w:multiLevelType w:val="multilevel"/>
    <w:tmpl w:val="00D33E4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EC3389"/>
    <w:multiLevelType w:val="multilevel"/>
    <w:tmpl w:val="03EC338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75874F2"/>
    <w:multiLevelType w:val="multilevel"/>
    <w:tmpl w:val="075874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139DA"/>
    <w:multiLevelType w:val="multilevel"/>
    <w:tmpl w:val="07C139D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0A24A71"/>
    <w:multiLevelType w:val="multilevel"/>
    <w:tmpl w:val="10A24A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77AEA3"/>
    <w:multiLevelType w:val="multilevel"/>
    <w:tmpl w:val="1377AEA3"/>
    <w:lvl w:ilvl="0" w:tentative="0">
      <w:start w:val="1"/>
      <w:numFmt w:val="decimal"/>
      <w:suff w:val="space"/>
      <w:lvlText w:val="%1."/>
      <w:lvlJc w:val="left"/>
      <w:pPr>
        <w:ind w:left="1005" w:hanging="420"/>
      </w:p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8">
    <w:nsid w:val="242270FC"/>
    <w:multiLevelType w:val="multilevel"/>
    <w:tmpl w:val="242270F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44A6CB1"/>
    <w:multiLevelType w:val="multilevel"/>
    <w:tmpl w:val="244A6CB1"/>
    <w:lvl w:ilvl="0" w:tentative="0">
      <w:start w:val="1"/>
      <w:numFmt w:val="decimal"/>
      <w:lvlText w:val="4.%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0">
    <w:nsid w:val="25FA343C"/>
    <w:multiLevelType w:val="multilevel"/>
    <w:tmpl w:val="25FA343C"/>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BE21A4"/>
    <w:multiLevelType w:val="multilevel"/>
    <w:tmpl w:val="29BE21A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29F40F3"/>
    <w:multiLevelType w:val="multilevel"/>
    <w:tmpl w:val="329F40F3"/>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3">
    <w:nsid w:val="35F53374"/>
    <w:multiLevelType w:val="multilevel"/>
    <w:tmpl w:val="35F53374"/>
    <w:lvl w:ilvl="0" w:tentative="0">
      <w:start w:val="1"/>
      <w:numFmt w:val="decimal"/>
      <w:lvlText w:val="5.%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4">
    <w:nsid w:val="36256E73"/>
    <w:multiLevelType w:val="multilevel"/>
    <w:tmpl w:val="36256E73"/>
    <w:lvl w:ilvl="0" w:tentative="0">
      <w:start w:val="1"/>
      <w:numFmt w:val="decimal"/>
      <w:lvlText w:val="3.%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5">
    <w:nsid w:val="3BC93BC7"/>
    <w:multiLevelType w:val="multilevel"/>
    <w:tmpl w:val="3BC93BC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0414516"/>
    <w:multiLevelType w:val="multilevel"/>
    <w:tmpl w:val="4041451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FC612E9"/>
    <w:multiLevelType w:val="multilevel"/>
    <w:tmpl w:val="4FC612E9"/>
    <w:lvl w:ilvl="0" w:tentative="0">
      <w:start w:val="1"/>
      <w:numFmt w:val="decimal"/>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50064271"/>
    <w:multiLevelType w:val="multilevel"/>
    <w:tmpl w:val="5006427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501457CC"/>
    <w:multiLevelType w:val="multilevel"/>
    <w:tmpl w:val="501457C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1D36541"/>
    <w:multiLevelType w:val="multilevel"/>
    <w:tmpl w:val="51D36541"/>
    <w:lvl w:ilvl="0" w:tentative="0">
      <w:start w:val="1"/>
      <w:numFmt w:val="decimal"/>
      <w:pStyle w:val="64"/>
      <w:lvlText w:val="1.%1"/>
      <w:lvlJc w:val="left"/>
      <w:pPr>
        <w:ind w:left="420" w:hanging="42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1">
    <w:nsid w:val="52956D86"/>
    <w:multiLevelType w:val="multilevel"/>
    <w:tmpl w:val="52956D86"/>
    <w:lvl w:ilvl="0" w:tentative="0">
      <w:start w:val="1"/>
      <w:numFmt w:val="chineseCountingThousand"/>
      <w:pStyle w:val="4"/>
      <w:suff w:val="space"/>
      <w:lvlText w:val="%1、"/>
      <w:lvlJc w:val="left"/>
      <w:pPr>
        <w:ind w:left="420" w:hanging="420"/>
      </w:pPr>
      <w:rPr>
        <w:rFonts w:hint="eastAsia"/>
      </w:rPr>
    </w:lvl>
    <w:lvl w:ilvl="1" w:tentative="0">
      <w:start w:val="1"/>
      <w:numFmt w:val="decimal"/>
      <w:lvlText w:val="（%2）"/>
      <w:lvlJc w:val="left"/>
      <w:pPr>
        <w:ind w:left="430" w:hanging="720"/>
      </w:pPr>
      <w:rPr>
        <w:rFonts w:hint="default"/>
      </w:r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22">
    <w:nsid w:val="56177CD5"/>
    <w:multiLevelType w:val="multilevel"/>
    <w:tmpl w:val="56177CD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5C1C7B10"/>
    <w:multiLevelType w:val="multilevel"/>
    <w:tmpl w:val="5C1C7B1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601759BA"/>
    <w:multiLevelType w:val="multilevel"/>
    <w:tmpl w:val="601759BA"/>
    <w:lvl w:ilvl="0" w:tentative="0">
      <w:start w:val="1"/>
      <w:numFmt w:val="decimal"/>
      <w:suff w:val="space"/>
      <w:lvlText w:val="%1."/>
      <w:lvlJc w:val="left"/>
      <w:pPr>
        <w:ind w:left="1005" w:hanging="420"/>
      </w:p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25">
    <w:nsid w:val="60863789"/>
    <w:multiLevelType w:val="multilevel"/>
    <w:tmpl w:val="60863789"/>
    <w:lvl w:ilvl="0" w:tentative="0">
      <w:start w:val="1"/>
      <w:numFmt w:val="decimal"/>
      <w:lvlText w:val="%1."/>
      <w:lvlJc w:val="left"/>
      <w:pPr>
        <w:ind w:left="420" w:hanging="420"/>
      </w:pPr>
    </w:lvl>
    <w:lvl w:ilvl="1" w:tentative="0">
      <w:start w:val="1"/>
      <w:numFmt w:val="lowerLetter"/>
      <w:lvlText w:val="%2．"/>
      <w:lvlJc w:val="left"/>
      <w:pPr>
        <w:ind w:left="765" w:hanging="3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42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59C65C0"/>
    <w:multiLevelType w:val="multilevel"/>
    <w:tmpl w:val="659C65C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5BD28A7"/>
    <w:multiLevelType w:val="multilevel"/>
    <w:tmpl w:val="75BD28A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1"/>
  </w:num>
  <w:num w:numId="2">
    <w:abstractNumId w:val="20"/>
  </w:num>
  <w:num w:numId="3">
    <w:abstractNumId w:val="17"/>
  </w:num>
  <w:num w:numId="4">
    <w:abstractNumId w:val="3"/>
  </w:num>
  <w:num w:numId="5">
    <w:abstractNumId w:val="15"/>
  </w:num>
  <w:num w:numId="6">
    <w:abstractNumId w:val="6"/>
  </w:num>
  <w:num w:numId="7">
    <w:abstractNumId w:val="21"/>
    <w:lvlOverride w:ilvl="0">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7"/>
  </w:num>
  <w:num w:numId="11">
    <w:abstractNumId w:val="18"/>
  </w:num>
  <w:num w:numId="12">
    <w:abstractNumId w:val="14"/>
  </w:num>
  <w:num w:numId="13">
    <w:abstractNumId w:val="22"/>
  </w:num>
  <w:num w:numId="14">
    <w:abstractNumId w:val="26"/>
  </w:num>
  <w:num w:numId="15">
    <w:abstractNumId w:val="9"/>
  </w:num>
  <w:num w:numId="16">
    <w:abstractNumId w:val="16"/>
  </w:num>
  <w:num w:numId="17">
    <w:abstractNumId w:val="8"/>
  </w:num>
  <w:num w:numId="18">
    <w:abstractNumId w:val="13"/>
  </w:num>
  <w:num w:numId="19">
    <w:abstractNumId w:val="5"/>
  </w:num>
  <w:num w:numId="20">
    <w:abstractNumId w:val="19"/>
  </w:num>
  <w:num w:numId="21">
    <w:abstractNumId w:val="23"/>
  </w:num>
  <w:num w:numId="22">
    <w:abstractNumId w:val="25"/>
  </w:num>
  <w:num w:numId="23">
    <w:abstractNumId w:val="2"/>
  </w:num>
  <w:num w:numId="24">
    <w:abstractNumId w:val="11"/>
  </w:num>
  <w:num w:numId="25">
    <w:abstractNumId w:val="4"/>
  </w:num>
  <w:num w:numId="26">
    <w:abstractNumId w:val="10"/>
  </w:num>
  <w:num w:numId="27">
    <w:abstractNumId w:val="24"/>
  </w:num>
  <w:num w:numId="28">
    <w:abstractNumId w:val="7"/>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MmJmMGYyNGZkZTJkYTg1ZDE4Y2QxODllZGUzZGIifQ=="/>
  </w:docVars>
  <w:rsids>
    <w:rsidRoot w:val="00237C78"/>
    <w:rsid w:val="00000012"/>
    <w:rsid w:val="000037B9"/>
    <w:rsid w:val="00004126"/>
    <w:rsid w:val="00006240"/>
    <w:rsid w:val="00010E5F"/>
    <w:rsid w:val="000141FE"/>
    <w:rsid w:val="00014984"/>
    <w:rsid w:val="00017AA2"/>
    <w:rsid w:val="000218D3"/>
    <w:rsid w:val="00022AE6"/>
    <w:rsid w:val="0002528D"/>
    <w:rsid w:val="00025C12"/>
    <w:rsid w:val="000274BB"/>
    <w:rsid w:val="00031BE7"/>
    <w:rsid w:val="00033068"/>
    <w:rsid w:val="00036C99"/>
    <w:rsid w:val="00037723"/>
    <w:rsid w:val="0004249C"/>
    <w:rsid w:val="00043AF1"/>
    <w:rsid w:val="00044745"/>
    <w:rsid w:val="00044EF7"/>
    <w:rsid w:val="00050840"/>
    <w:rsid w:val="00050DE5"/>
    <w:rsid w:val="00052BE6"/>
    <w:rsid w:val="0006290D"/>
    <w:rsid w:val="00066E0B"/>
    <w:rsid w:val="00070CE9"/>
    <w:rsid w:val="000725FD"/>
    <w:rsid w:val="00073A29"/>
    <w:rsid w:val="00073E42"/>
    <w:rsid w:val="00075443"/>
    <w:rsid w:val="000756A5"/>
    <w:rsid w:val="0008297F"/>
    <w:rsid w:val="00092055"/>
    <w:rsid w:val="00093C73"/>
    <w:rsid w:val="00095C54"/>
    <w:rsid w:val="00096304"/>
    <w:rsid w:val="00097273"/>
    <w:rsid w:val="000A537A"/>
    <w:rsid w:val="000A657B"/>
    <w:rsid w:val="000B0335"/>
    <w:rsid w:val="000B5884"/>
    <w:rsid w:val="000B67A9"/>
    <w:rsid w:val="000C32E7"/>
    <w:rsid w:val="000C5DDC"/>
    <w:rsid w:val="000C60DF"/>
    <w:rsid w:val="000D5CCC"/>
    <w:rsid w:val="000D720F"/>
    <w:rsid w:val="000E085E"/>
    <w:rsid w:val="000E29B0"/>
    <w:rsid w:val="000E4854"/>
    <w:rsid w:val="000F096E"/>
    <w:rsid w:val="000F36CD"/>
    <w:rsid w:val="000F603F"/>
    <w:rsid w:val="000F7CFA"/>
    <w:rsid w:val="00100CC9"/>
    <w:rsid w:val="001063CC"/>
    <w:rsid w:val="001128CC"/>
    <w:rsid w:val="00113D77"/>
    <w:rsid w:val="0011623A"/>
    <w:rsid w:val="00116A92"/>
    <w:rsid w:val="00120533"/>
    <w:rsid w:val="00133121"/>
    <w:rsid w:val="001340EC"/>
    <w:rsid w:val="001377A6"/>
    <w:rsid w:val="001428C7"/>
    <w:rsid w:val="0014593E"/>
    <w:rsid w:val="0015025C"/>
    <w:rsid w:val="00151F20"/>
    <w:rsid w:val="00152E63"/>
    <w:rsid w:val="00162D24"/>
    <w:rsid w:val="00164A49"/>
    <w:rsid w:val="00165677"/>
    <w:rsid w:val="00165B3F"/>
    <w:rsid w:val="00167040"/>
    <w:rsid w:val="00167709"/>
    <w:rsid w:val="00167812"/>
    <w:rsid w:val="00167E47"/>
    <w:rsid w:val="00176B07"/>
    <w:rsid w:val="00177FF5"/>
    <w:rsid w:val="00182485"/>
    <w:rsid w:val="00183CD4"/>
    <w:rsid w:val="001842FD"/>
    <w:rsid w:val="00184B39"/>
    <w:rsid w:val="001873EE"/>
    <w:rsid w:val="0019054A"/>
    <w:rsid w:val="001A3DB7"/>
    <w:rsid w:val="001A4FE4"/>
    <w:rsid w:val="001A6D68"/>
    <w:rsid w:val="001B03DF"/>
    <w:rsid w:val="001B5064"/>
    <w:rsid w:val="001C30BD"/>
    <w:rsid w:val="001C64B0"/>
    <w:rsid w:val="001D0D4B"/>
    <w:rsid w:val="001D5B54"/>
    <w:rsid w:val="001D5F75"/>
    <w:rsid w:val="001E58A9"/>
    <w:rsid w:val="001F16C2"/>
    <w:rsid w:val="001F31A5"/>
    <w:rsid w:val="001F3EEF"/>
    <w:rsid w:val="001F791E"/>
    <w:rsid w:val="00200AB3"/>
    <w:rsid w:val="0021071E"/>
    <w:rsid w:val="00211CFF"/>
    <w:rsid w:val="002155A8"/>
    <w:rsid w:val="00215F6D"/>
    <w:rsid w:val="0022112B"/>
    <w:rsid w:val="002229A1"/>
    <w:rsid w:val="002241D4"/>
    <w:rsid w:val="002265F9"/>
    <w:rsid w:val="0023477A"/>
    <w:rsid w:val="00235086"/>
    <w:rsid w:val="00235F25"/>
    <w:rsid w:val="00236DB6"/>
    <w:rsid w:val="002374C0"/>
    <w:rsid w:val="00237C78"/>
    <w:rsid w:val="00241815"/>
    <w:rsid w:val="00242BEE"/>
    <w:rsid w:val="002430CE"/>
    <w:rsid w:val="0024341D"/>
    <w:rsid w:val="00250963"/>
    <w:rsid w:val="00252789"/>
    <w:rsid w:val="0026062C"/>
    <w:rsid w:val="00264652"/>
    <w:rsid w:val="00266A09"/>
    <w:rsid w:val="00270EAB"/>
    <w:rsid w:val="00275EBC"/>
    <w:rsid w:val="00281D21"/>
    <w:rsid w:val="002823BB"/>
    <w:rsid w:val="00282A95"/>
    <w:rsid w:val="00294E5A"/>
    <w:rsid w:val="002A01B1"/>
    <w:rsid w:val="002A0FA8"/>
    <w:rsid w:val="002A1388"/>
    <w:rsid w:val="002A6BEF"/>
    <w:rsid w:val="002B00B3"/>
    <w:rsid w:val="002B4AF3"/>
    <w:rsid w:val="002C4593"/>
    <w:rsid w:val="002C5788"/>
    <w:rsid w:val="002C5E3B"/>
    <w:rsid w:val="002C6EB4"/>
    <w:rsid w:val="002D05F7"/>
    <w:rsid w:val="002D1C3B"/>
    <w:rsid w:val="002D2B60"/>
    <w:rsid w:val="002D6442"/>
    <w:rsid w:val="002D731A"/>
    <w:rsid w:val="002D7AF1"/>
    <w:rsid w:val="002E0FB9"/>
    <w:rsid w:val="002E1FF0"/>
    <w:rsid w:val="002E6EAE"/>
    <w:rsid w:val="002F48CE"/>
    <w:rsid w:val="002F66B1"/>
    <w:rsid w:val="002F6B7B"/>
    <w:rsid w:val="003078FD"/>
    <w:rsid w:val="0031101D"/>
    <w:rsid w:val="00314F6C"/>
    <w:rsid w:val="003236A3"/>
    <w:rsid w:val="00325BB6"/>
    <w:rsid w:val="00327025"/>
    <w:rsid w:val="00327CE0"/>
    <w:rsid w:val="0033162F"/>
    <w:rsid w:val="00344B72"/>
    <w:rsid w:val="00345E05"/>
    <w:rsid w:val="00350735"/>
    <w:rsid w:val="003533CD"/>
    <w:rsid w:val="00355BDE"/>
    <w:rsid w:val="00356082"/>
    <w:rsid w:val="00357E1F"/>
    <w:rsid w:val="00373902"/>
    <w:rsid w:val="00373F16"/>
    <w:rsid w:val="00374F0D"/>
    <w:rsid w:val="00374F7C"/>
    <w:rsid w:val="0038170F"/>
    <w:rsid w:val="00383C9A"/>
    <w:rsid w:val="00384498"/>
    <w:rsid w:val="0038535C"/>
    <w:rsid w:val="00391A0E"/>
    <w:rsid w:val="003952B2"/>
    <w:rsid w:val="00397B94"/>
    <w:rsid w:val="003A1568"/>
    <w:rsid w:val="003A32FE"/>
    <w:rsid w:val="003A3FF4"/>
    <w:rsid w:val="003A4E34"/>
    <w:rsid w:val="003A591C"/>
    <w:rsid w:val="003B48C4"/>
    <w:rsid w:val="003B678C"/>
    <w:rsid w:val="003B6854"/>
    <w:rsid w:val="003C2A1B"/>
    <w:rsid w:val="003D1D28"/>
    <w:rsid w:val="003D24F4"/>
    <w:rsid w:val="003D4401"/>
    <w:rsid w:val="003E3EF0"/>
    <w:rsid w:val="003E4A7D"/>
    <w:rsid w:val="003E64EB"/>
    <w:rsid w:val="003E73A0"/>
    <w:rsid w:val="003F32E3"/>
    <w:rsid w:val="003F7310"/>
    <w:rsid w:val="004068B4"/>
    <w:rsid w:val="004076A3"/>
    <w:rsid w:val="00410BBA"/>
    <w:rsid w:val="0042181F"/>
    <w:rsid w:val="00427828"/>
    <w:rsid w:val="00430456"/>
    <w:rsid w:val="00430A93"/>
    <w:rsid w:val="00434994"/>
    <w:rsid w:val="004376B9"/>
    <w:rsid w:val="004421C0"/>
    <w:rsid w:val="0045033A"/>
    <w:rsid w:val="004551BB"/>
    <w:rsid w:val="00456970"/>
    <w:rsid w:val="0045797C"/>
    <w:rsid w:val="004652B1"/>
    <w:rsid w:val="00471145"/>
    <w:rsid w:val="004721AF"/>
    <w:rsid w:val="00474897"/>
    <w:rsid w:val="00482249"/>
    <w:rsid w:val="00491139"/>
    <w:rsid w:val="00494D2C"/>
    <w:rsid w:val="004A0214"/>
    <w:rsid w:val="004A3415"/>
    <w:rsid w:val="004A7821"/>
    <w:rsid w:val="004B3512"/>
    <w:rsid w:val="004C115D"/>
    <w:rsid w:val="004C66A0"/>
    <w:rsid w:val="004D3B11"/>
    <w:rsid w:val="004D5040"/>
    <w:rsid w:val="004D6F41"/>
    <w:rsid w:val="004D7160"/>
    <w:rsid w:val="004E649F"/>
    <w:rsid w:val="004E6538"/>
    <w:rsid w:val="004E7061"/>
    <w:rsid w:val="004E7465"/>
    <w:rsid w:val="004F54FB"/>
    <w:rsid w:val="004F7498"/>
    <w:rsid w:val="00507375"/>
    <w:rsid w:val="00511212"/>
    <w:rsid w:val="0051519F"/>
    <w:rsid w:val="00516581"/>
    <w:rsid w:val="00522016"/>
    <w:rsid w:val="005233FA"/>
    <w:rsid w:val="00523613"/>
    <w:rsid w:val="005250D3"/>
    <w:rsid w:val="0052688A"/>
    <w:rsid w:val="00527D9E"/>
    <w:rsid w:val="005315C5"/>
    <w:rsid w:val="00543AB4"/>
    <w:rsid w:val="0054555E"/>
    <w:rsid w:val="005503B5"/>
    <w:rsid w:val="005526BA"/>
    <w:rsid w:val="00552D59"/>
    <w:rsid w:val="005607D6"/>
    <w:rsid w:val="00561098"/>
    <w:rsid w:val="005614FF"/>
    <w:rsid w:val="00561D39"/>
    <w:rsid w:val="00562393"/>
    <w:rsid w:val="00566BCB"/>
    <w:rsid w:val="00580C5F"/>
    <w:rsid w:val="00581368"/>
    <w:rsid w:val="005955AF"/>
    <w:rsid w:val="005971F3"/>
    <w:rsid w:val="005A3D6E"/>
    <w:rsid w:val="005A5437"/>
    <w:rsid w:val="005B0338"/>
    <w:rsid w:val="005B05CB"/>
    <w:rsid w:val="005B0CDD"/>
    <w:rsid w:val="005B2248"/>
    <w:rsid w:val="005B2674"/>
    <w:rsid w:val="005B49EC"/>
    <w:rsid w:val="005B7F99"/>
    <w:rsid w:val="005C0A17"/>
    <w:rsid w:val="005C2E3F"/>
    <w:rsid w:val="005C5898"/>
    <w:rsid w:val="005D439B"/>
    <w:rsid w:val="005D467F"/>
    <w:rsid w:val="005D75FE"/>
    <w:rsid w:val="005D7D28"/>
    <w:rsid w:val="005E1CE5"/>
    <w:rsid w:val="005E2591"/>
    <w:rsid w:val="005E2A16"/>
    <w:rsid w:val="005E3110"/>
    <w:rsid w:val="005E3987"/>
    <w:rsid w:val="005F6684"/>
    <w:rsid w:val="006005B3"/>
    <w:rsid w:val="00601B13"/>
    <w:rsid w:val="00602012"/>
    <w:rsid w:val="00603AF8"/>
    <w:rsid w:val="0060771A"/>
    <w:rsid w:val="00613553"/>
    <w:rsid w:val="00614238"/>
    <w:rsid w:val="0061572F"/>
    <w:rsid w:val="00620DE0"/>
    <w:rsid w:val="006248EC"/>
    <w:rsid w:val="0063565C"/>
    <w:rsid w:val="006365A5"/>
    <w:rsid w:val="00637359"/>
    <w:rsid w:val="00642124"/>
    <w:rsid w:val="00645EEE"/>
    <w:rsid w:val="00650B73"/>
    <w:rsid w:val="00652AF8"/>
    <w:rsid w:val="00657C2B"/>
    <w:rsid w:val="00657E84"/>
    <w:rsid w:val="00660C71"/>
    <w:rsid w:val="0066150B"/>
    <w:rsid w:val="00664961"/>
    <w:rsid w:val="00664F34"/>
    <w:rsid w:val="00671BE2"/>
    <w:rsid w:val="006733FE"/>
    <w:rsid w:val="00677DD0"/>
    <w:rsid w:val="00682F4E"/>
    <w:rsid w:val="00683F48"/>
    <w:rsid w:val="006862E2"/>
    <w:rsid w:val="00687AF7"/>
    <w:rsid w:val="00692FF2"/>
    <w:rsid w:val="00696B9A"/>
    <w:rsid w:val="0069771E"/>
    <w:rsid w:val="006A0E58"/>
    <w:rsid w:val="006A67B4"/>
    <w:rsid w:val="006A69FF"/>
    <w:rsid w:val="006B1495"/>
    <w:rsid w:val="006B1924"/>
    <w:rsid w:val="006B77AD"/>
    <w:rsid w:val="006B79E8"/>
    <w:rsid w:val="006C4C08"/>
    <w:rsid w:val="006D1C82"/>
    <w:rsid w:val="006D24FD"/>
    <w:rsid w:val="006D2DE5"/>
    <w:rsid w:val="006D450F"/>
    <w:rsid w:val="006D463B"/>
    <w:rsid w:val="006D51BB"/>
    <w:rsid w:val="006D51C4"/>
    <w:rsid w:val="006D7C6F"/>
    <w:rsid w:val="006D7F02"/>
    <w:rsid w:val="006E71B6"/>
    <w:rsid w:val="006F389C"/>
    <w:rsid w:val="00717CE7"/>
    <w:rsid w:val="007200BE"/>
    <w:rsid w:val="0072033A"/>
    <w:rsid w:val="00720440"/>
    <w:rsid w:val="007310C3"/>
    <w:rsid w:val="007312FB"/>
    <w:rsid w:val="00732FC7"/>
    <w:rsid w:val="0073698B"/>
    <w:rsid w:val="007443EB"/>
    <w:rsid w:val="0074704C"/>
    <w:rsid w:val="00750228"/>
    <w:rsid w:val="00753939"/>
    <w:rsid w:val="00754711"/>
    <w:rsid w:val="00757B5A"/>
    <w:rsid w:val="007613FD"/>
    <w:rsid w:val="007621E3"/>
    <w:rsid w:val="00764846"/>
    <w:rsid w:val="00765F4A"/>
    <w:rsid w:val="007663BA"/>
    <w:rsid w:val="007743D8"/>
    <w:rsid w:val="00774439"/>
    <w:rsid w:val="00774A97"/>
    <w:rsid w:val="007751EC"/>
    <w:rsid w:val="00780347"/>
    <w:rsid w:val="00793126"/>
    <w:rsid w:val="007A7007"/>
    <w:rsid w:val="007B2DB1"/>
    <w:rsid w:val="007B694C"/>
    <w:rsid w:val="007B6C69"/>
    <w:rsid w:val="007B74FB"/>
    <w:rsid w:val="007B7CBB"/>
    <w:rsid w:val="007C05B5"/>
    <w:rsid w:val="007C7B14"/>
    <w:rsid w:val="007D0D00"/>
    <w:rsid w:val="007D0DA3"/>
    <w:rsid w:val="007D31F3"/>
    <w:rsid w:val="007D674B"/>
    <w:rsid w:val="007E2CC1"/>
    <w:rsid w:val="007E331A"/>
    <w:rsid w:val="007E6063"/>
    <w:rsid w:val="007E7F89"/>
    <w:rsid w:val="007F00C2"/>
    <w:rsid w:val="007F5FB0"/>
    <w:rsid w:val="00804925"/>
    <w:rsid w:val="00805272"/>
    <w:rsid w:val="00805BEE"/>
    <w:rsid w:val="00806DB9"/>
    <w:rsid w:val="00807858"/>
    <w:rsid w:val="0080797C"/>
    <w:rsid w:val="0081071B"/>
    <w:rsid w:val="00814BE9"/>
    <w:rsid w:val="00820B4D"/>
    <w:rsid w:val="00821217"/>
    <w:rsid w:val="00821C5F"/>
    <w:rsid w:val="00825546"/>
    <w:rsid w:val="00826EBB"/>
    <w:rsid w:val="008276E7"/>
    <w:rsid w:val="00827CAF"/>
    <w:rsid w:val="00832AFB"/>
    <w:rsid w:val="00836692"/>
    <w:rsid w:val="00847469"/>
    <w:rsid w:val="00861DF1"/>
    <w:rsid w:val="00862AEF"/>
    <w:rsid w:val="0086561E"/>
    <w:rsid w:val="0087523C"/>
    <w:rsid w:val="008752E4"/>
    <w:rsid w:val="008764D1"/>
    <w:rsid w:val="008857C0"/>
    <w:rsid w:val="008873FC"/>
    <w:rsid w:val="0089043E"/>
    <w:rsid w:val="008918D5"/>
    <w:rsid w:val="008A1ACF"/>
    <w:rsid w:val="008A3FA9"/>
    <w:rsid w:val="008A5CE7"/>
    <w:rsid w:val="008A67E6"/>
    <w:rsid w:val="008A6C22"/>
    <w:rsid w:val="008B16A5"/>
    <w:rsid w:val="008B230A"/>
    <w:rsid w:val="008B7AB5"/>
    <w:rsid w:val="008D115F"/>
    <w:rsid w:val="008D1C87"/>
    <w:rsid w:val="008D2056"/>
    <w:rsid w:val="008D4EB6"/>
    <w:rsid w:val="008D7388"/>
    <w:rsid w:val="008F1073"/>
    <w:rsid w:val="008F28E4"/>
    <w:rsid w:val="008F5218"/>
    <w:rsid w:val="00902F6E"/>
    <w:rsid w:val="0090639B"/>
    <w:rsid w:val="0091214F"/>
    <w:rsid w:val="009170D3"/>
    <w:rsid w:val="009178AA"/>
    <w:rsid w:val="009204D1"/>
    <w:rsid w:val="00922E3C"/>
    <w:rsid w:val="00923FDC"/>
    <w:rsid w:val="00925487"/>
    <w:rsid w:val="0093496C"/>
    <w:rsid w:val="009355F2"/>
    <w:rsid w:val="00942F4C"/>
    <w:rsid w:val="0094346A"/>
    <w:rsid w:val="009440B8"/>
    <w:rsid w:val="00945D88"/>
    <w:rsid w:val="009562BD"/>
    <w:rsid w:val="00956C98"/>
    <w:rsid w:val="00957400"/>
    <w:rsid w:val="00957806"/>
    <w:rsid w:val="009711BF"/>
    <w:rsid w:val="0097158A"/>
    <w:rsid w:val="00975FAD"/>
    <w:rsid w:val="0097754B"/>
    <w:rsid w:val="009835FF"/>
    <w:rsid w:val="00985B56"/>
    <w:rsid w:val="009861A6"/>
    <w:rsid w:val="00986E3D"/>
    <w:rsid w:val="00995EBF"/>
    <w:rsid w:val="009A0515"/>
    <w:rsid w:val="009A095E"/>
    <w:rsid w:val="009A2231"/>
    <w:rsid w:val="009A50F7"/>
    <w:rsid w:val="009A6D0C"/>
    <w:rsid w:val="009B1960"/>
    <w:rsid w:val="009B2B3D"/>
    <w:rsid w:val="009B326C"/>
    <w:rsid w:val="009B353F"/>
    <w:rsid w:val="009C70AD"/>
    <w:rsid w:val="009D0C61"/>
    <w:rsid w:val="009D19DD"/>
    <w:rsid w:val="009D4259"/>
    <w:rsid w:val="009D4FE0"/>
    <w:rsid w:val="009D66EA"/>
    <w:rsid w:val="009D6A27"/>
    <w:rsid w:val="009D7E22"/>
    <w:rsid w:val="009F3376"/>
    <w:rsid w:val="009F338C"/>
    <w:rsid w:val="009F3492"/>
    <w:rsid w:val="009F5261"/>
    <w:rsid w:val="00A12492"/>
    <w:rsid w:val="00A20E28"/>
    <w:rsid w:val="00A24A04"/>
    <w:rsid w:val="00A24E4F"/>
    <w:rsid w:val="00A2581B"/>
    <w:rsid w:val="00A25E7C"/>
    <w:rsid w:val="00A25E93"/>
    <w:rsid w:val="00A27BCC"/>
    <w:rsid w:val="00A30D32"/>
    <w:rsid w:val="00A32A55"/>
    <w:rsid w:val="00A37A44"/>
    <w:rsid w:val="00A41C24"/>
    <w:rsid w:val="00A4265D"/>
    <w:rsid w:val="00A45623"/>
    <w:rsid w:val="00A526AF"/>
    <w:rsid w:val="00A54177"/>
    <w:rsid w:val="00A546AB"/>
    <w:rsid w:val="00A56FB2"/>
    <w:rsid w:val="00A57183"/>
    <w:rsid w:val="00A602DE"/>
    <w:rsid w:val="00A61826"/>
    <w:rsid w:val="00A64181"/>
    <w:rsid w:val="00A65B60"/>
    <w:rsid w:val="00A800A1"/>
    <w:rsid w:val="00A83A7D"/>
    <w:rsid w:val="00A90E6E"/>
    <w:rsid w:val="00A91B83"/>
    <w:rsid w:val="00A92063"/>
    <w:rsid w:val="00A93030"/>
    <w:rsid w:val="00A944E4"/>
    <w:rsid w:val="00A95B85"/>
    <w:rsid w:val="00AA1429"/>
    <w:rsid w:val="00AA323F"/>
    <w:rsid w:val="00AA4B48"/>
    <w:rsid w:val="00AB0D5F"/>
    <w:rsid w:val="00AB14BF"/>
    <w:rsid w:val="00AB21B6"/>
    <w:rsid w:val="00AB52BD"/>
    <w:rsid w:val="00AB5D2D"/>
    <w:rsid w:val="00AC15BB"/>
    <w:rsid w:val="00AC178C"/>
    <w:rsid w:val="00AC2605"/>
    <w:rsid w:val="00AC3B57"/>
    <w:rsid w:val="00AC5A5E"/>
    <w:rsid w:val="00AD07AF"/>
    <w:rsid w:val="00AD5018"/>
    <w:rsid w:val="00AE0146"/>
    <w:rsid w:val="00AE1AD0"/>
    <w:rsid w:val="00AE3348"/>
    <w:rsid w:val="00AE3AFF"/>
    <w:rsid w:val="00AE5BE8"/>
    <w:rsid w:val="00AF2E90"/>
    <w:rsid w:val="00AF372B"/>
    <w:rsid w:val="00AF4F22"/>
    <w:rsid w:val="00AF4F8B"/>
    <w:rsid w:val="00AF503A"/>
    <w:rsid w:val="00AF64B9"/>
    <w:rsid w:val="00B010BF"/>
    <w:rsid w:val="00B03AEA"/>
    <w:rsid w:val="00B042D6"/>
    <w:rsid w:val="00B113FA"/>
    <w:rsid w:val="00B12314"/>
    <w:rsid w:val="00B145B2"/>
    <w:rsid w:val="00B14E47"/>
    <w:rsid w:val="00B15A5D"/>
    <w:rsid w:val="00B15D9D"/>
    <w:rsid w:val="00B25EA3"/>
    <w:rsid w:val="00B26B48"/>
    <w:rsid w:val="00B35881"/>
    <w:rsid w:val="00B36872"/>
    <w:rsid w:val="00B40F19"/>
    <w:rsid w:val="00B4116A"/>
    <w:rsid w:val="00B42C5C"/>
    <w:rsid w:val="00B44995"/>
    <w:rsid w:val="00B470F8"/>
    <w:rsid w:val="00B50AA5"/>
    <w:rsid w:val="00B50D30"/>
    <w:rsid w:val="00B57767"/>
    <w:rsid w:val="00B62246"/>
    <w:rsid w:val="00B6226F"/>
    <w:rsid w:val="00B625DB"/>
    <w:rsid w:val="00B6745A"/>
    <w:rsid w:val="00B80D0C"/>
    <w:rsid w:val="00B84E0E"/>
    <w:rsid w:val="00B8638A"/>
    <w:rsid w:val="00B87FEF"/>
    <w:rsid w:val="00B93F40"/>
    <w:rsid w:val="00B96C6D"/>
    <w:rsid w:val="00BA0700"/>
    <w:rsid w:val="00BA3EEC"/>
    <w:rsid w:val="00BA4F05"/>
    <w:rsid w:val="00BA5853"/>
    <w:rsid w:val="00BA7DFE"/>
    <w:rsid w:val="00BB6ABD"/>
    <w:rsid w:val="00BC53C2"/>
    <w:rsid w:val="00BC65ED"/>
    <w:rsid w:val="00BC66A9"/>
    <w:rsid w:val="00BC70A0"/>
    <w:rsid w:val="00BC781E"/>
    <w:rsid w:val="00BD2820"/>
    <w:rsid w:val="00BE0066"/>
    <w:rsid w:val="00BE1021"/>
    <w:rsid w:val="00BE3394"/>
    <w:rsid w:val="00BE6DA8"/>
    <w:rsid w:val="00BF38C6"/>
    <w:rsid w:val="00BF5BBC"/>
    <w:rsid w:val="00BF66CF"/>
    <w:rsid w:val="00C0023F"/>
    <w:rsid w:val="00C01C02"/>
    <w:rsid w:val="00C02B1E"/>
    <w:rsid w:val="00C107C1"/>
    <w:rsid w:val="00C10AB8"/>
    <w:rsid w:val="00C12AB5"/>
    <w:rsid w:val="00C15DA8"/>
    <w:rsid w:val="00C24806"/>
    <w:rsid w:val="00C259A4"/>
    <w:rsid w:val="00C25F8F"/>
    <w:rsid w:val="00C30547"/>
    <w:rsid w:val="00C36510"/>
    <w:rsid w:val="00C36A11"/>
    <w:rsid w:val="00C46208"/>
    <w:rsid w:val="00C4658C"/>
    <w:rsid w:val="00C47900"/>
    <w:rsid w:val="00C531D7"/>
    <w:rsid w:val="00C63850"/>
    <w:rsid w:val="00C73C64"/>
    <w:rsid w:val="00C84422"/>
    <w:rsid w:val="00CA2C7F"/>
    <w:rsid w:val="00CA40CC"/>
    <w:rsid w:val="00CA5CD8"/>
    <w:rsid w:val="00CA65A3"/>
    <w:rsid w:val="00CA69F7"/>
    <w:rsid w:val="00CA7A0E"/>
    <w:rsid w:val="00CB4885"/>
    <w:rsid w:val="00CB50F1"/>
    <w:rsid w:val="00CC1888"/>
    <w:rsid w:val="00CC43AE"/>
    <w:rsid w:val="00CC6A54"/>
    <w:rsid w:val="00CD4799"/>
    <w:rsid w:val="00CD73E0"/>
    <w:rsid w:val="00CE32A2"/>
    <w:rsid w:val="00CE36E9"/>
    <w:rsid w:val="00CF570A"/>
    <w:rsid w:val="00CF6F53"/>
    <w:rsid w:val="00CF7442"/>
    <w:rsid w:val="00CF77E2"/>
    <w:rsid w:val="00D025BA"/>
    <w:rsid w:val="00D16D46"/>
    <w:rsid w:val="00D16DB1"/>
    <w:rsid w:val="00D2140F"/>
    <w:rsid w:val="00D21DF0"/>
    <w:rsid w:val="00D227C9"/>
    <w:rsid w:val="00D257EF"/>
    <w:rsid w:val="00D3089D"/>
    <w:rsid w:val="00D312FC"/>
    <w:rsid w:val="00D32D73"/>
    <w:rsid w:val="00D332F8"/>
    <w:rsid w:val="00D33FC1"/>
    <w:rsid w:val="00D37220"/>
    <w:rsid w:val="00D37F43"/>
    <w:rsid w:val="00D4098F"/>
    <w:rsid w:val="00D448E4"/>
    <w:rsid w:val="00D4639A"/>
    <w:rsid w:val="00D556CA"/>
    <w:rsid w:val="00D60BA5"/>
    <w:rsid w:val="00D63F07"/>
    <w:rsid w:val="00D645A3"/>
    <w:rsid w:val="00D7193C"/>
    <w:rsid w:val="00D72469"/>
    <w:rsid w:val="00D731DA"/>
    <w:rsid w:val="00D74A8D"/>
    <w:rsid w:val="00D80CFC"/>
    <w:rsid w:val="00D86255"/>
    <w:rsid w:val="00D90D54"/>
    <w:rsid w:val="00D9252D"/>
    <w:rsid w:val="00D96095"/>
    <w:rsid w:val="00D96377"/>
    <w:rsid w:val="00DA0D3C"/>
    <w:rsid w:val="00DB38EF"/>
    <w:rsid w:val="00DC0AE3"/>
    <w:rsid w:val="00DC1B91"/>
    <w:rsid w:val="00DC53ED"/>
    <w:rsid w:val="00DC6747"/>
    <w:rsid w:val="00DC6FB3"/>
    <w:rsid w:val="00DD1BF7"/>
    <w:rsid w:val="00DD39A7"/>
    <w:rsid w:val="00DD4C82"/>
    <w:rsid w:val="00DE0A6E"/>
    <w:rsid w:val="00DE5722"/>
    <w:rsid w:val="00DE593F"/>
    <w:rsid w:val="00DF5267"/>
    <w:rsid w:val="00DF6678"/>
    <w:rsid w:val="00DF6900"/>
    <w:rsid w:val="00DF6E93"/>
    <w:rsid w:val="00DF7B33"/>
    <w:rsid w:val="00E037C8"/>
    <w:rsid w:val="00E129F2"/>
    <w:rsid w:val="00E146A6"/>
    <w:rsid w:val="00E17361"/>
    <w:rsid w:val="00E17DB5"/>
    <w:rsid w:val="00E22429"/>
    <w:rsid w:val="00E24744"/>
    <w:rsid w:val="00E2553A"/>
    <w:rsid w:val="00E26EA3"/>
    <w:rsid w:val="00E33598"/>
    <w:rsid w:val="00E34223"/>
    <w:rsid w:val="00E41BB4"/>
    <w:rsid w:val="00E43515"/>
    <w:rsid w:val="00E50807"/>
    <w:rsid w:val="00E50AEE"/>
    <w:rsid w:val="00E50F53"/>
    <w:rsid w:val="00E579A9"/>
    <w:rsid w:val="00E61AB7"/>
    <w:rsid w:val="00E66AA2"/>
    <w:rsid w:val="00E6788C"/>
    <w:rsid w:val="00E67A41"/>
    <w:rsid w:val="00E70CB3"/>
    <w:rsid w:val="00E71D04"/>
    <w:rsid w:val="00E7328D"/>
    <w:rsid w:val="00E769BE"/>
    <w:rsid w:val="00E82665"/>
    <w:rsid w:val="00E85B48"/>
    <w:rsid w:val="00E86115"/>
    <w:rsid w:val="00E8757D"/>
    <w:rsid w:val="00E901EF"/>
    <w:rsid w:val="00E95407"/>
    <w:rsid w:val="00E974C7"/>
    <w:rsid w:val="00E97B2D"/>
    <w:rsid w:val="00EA1DBB"/>
    <w:rsid w:val="00EB441F"/>
    <w:rsid w:val="00EB548B"/>
    <w:rsid w:val="00EB65A9"/>
    <w:rsid w:val="00EB6C51"/>
    <w:rsid w:val="00EC0BF4"/>
    <w:rsid w:val="00EC39B5"/>
    <w:rsid w:val="00EC39EE"/>
    <w:rsid w:val="00ED23F0"/>
    <w:rsid w:val="00ED2DCC"/>
    <w:rsid w:val="00ED5278"/>
    <w:rsid w:val="00ED61AB"/>
    <w:rsid w:val="00EE2ABA"/>
    <w:rsid w:val="00EF583D"/>
    <w:rsid w:val="00F041F7"/>
    <w:rsid w:val="00F11DDF"/>
    <w:rsid w:val="00F1221B"/>
    <w:rsid w:val="00F15223"/>
    <w:rsid w:val="00F1691E"/>
    <w:rsid w:val="00F30995"/>
    <w:rsid w:val="00F30C7C"/>
    <w:rsid w:val="00F31A2D"/>
    <w:rsid w:val="00F52788"/>
    <w:rsid w:val="00F536C1"/>
    <w:rsid w:val="00F54139"/>
    <w:rsid w:val="00F548D2"/>
    <w:rsid w:val="00F6732D"/>
    <w:rsid w:val="00F7121E"/>
    <w:rsid w:val="00F74E8E"/>
    <w:rsid w:val="00F7511F"/>
    <w:rsid w:val="00F764DF"/>
    <w:rsid w:val="00F801DF"/>
    <w:rsid w:val="00F875E4"/>
    <w:rsid w:val="00F901CE"/>
    <w:rsid w:val="00F918E3"/>
    <w:rsid w:val="00F933F3"/>
    <w:rsid w:val="00F936EA"/>
    <w:rsid w:val="00F93EE7"/>
    <w:rsid w:val="00F9409B"/>
    <w:rsid w:val="00F95CBB"/>
    <w:rsid w:val="00F9687C"/>
    <w:rsid w:val="00F97CD3"/>
    <w:rsid w:val="00FA4B28"/>
    <w:rsid w:val="00FA52A0"/>
    <w:rsid w:val="00FA6069"/>
    <w:rsid w:val="00FB2B23"/>
    <w:rsid w:val="00FC3EF2"/>
    <w:rsid w:val="00FD1784"/>
    <w:rsid w:val="00FD1FE1"/>
    <w:rsid w:val="00FE48D2"/>
    <w:rsid w:val="00FE4AE2"/>
    <w:rsid w:val="00FE769C"/>
    <w:rsid w:val="00FF3A3E"/>
    <w:rsid w:val="00FF3BCF"/>
    <w:rsid w:val="00FF47A2"/>
    <w:rsid w:val="00FF5740"/>
    <w:rsid w:val="00FF592E"/>
    <w:rsid w:val="01572D86"/>
    <w:rsid w:val="018D76F0"/>
    <w:rsid w:val="023B51EA"/>
    <w:rsid w:val="026747BA"/>
    <w:rsid w:val="028132DF"/>
    <w:rsid w:val="02FC5EAE"/>
    <w:rsid w:val="034063EB"/>
    <w:rsid w:val="038468ED"/>
    <w:rsid w:val="0394394E"/>
    <w:rsid w:val="0426698E"/>
    <w:rsid w:val="05625C3D"/>
    <w:rsid w:val="0562750C"/>
    <w:rsid w:val="05777AFE"/>
    <w:rsid w:val="059E7AB3"/>
    <w:rsid w:val="06D134C0"/>
    <w:rsid w:val="07271E02"/>
    <w:rsid w:val="076074FE"/>
    <w:rsid w:val="09751F7D"/>
    <w:rsid w:val="09DF23CC"/>
    <w:rsid w:val="0A8D19C9"/>
    <w:rsid w:val="0A940515"/>
    <w:rsid w:val="0C396BCF"/>
    <w:rsid w:val="0CBB2FE0"/>
    <w:rsid w:val="0E0E671E"/>
    <w:rsid w:val="0E595852"/>
    <w:rsid w:val="0E9367C8"/>
    <w:rsid w:val="0F2E37BD"/>
    <w:rsid w:val="0FE81D78"/>
    <w:rsid w:val="116326A0"/>
    <w:rsid w:val="11742701"/>
    <w:rsid w:val="12067DC6"/>
    <w:rsid w:val="12A9102A"/>
    <w:rsid w:val="132F4E7A"/>
    <w:rsid w:val="147710AC"/>
    <w:rsid w:val="14FC708E"/>
    <w:rsid w:val="15937C87"/>
    <w:rsid w:val="15B361BC"/>
    <w:rsid w:val="17F910B5"/>
    <w:rsid w:val="18854F87"/>
    <w:rsid w:val="18AC1A3D"/>
    <w:rsid w:val="18E73488"/>
    <w:rsid w:val="193D7A85"/>
    <w:rsid w:val="19456660"/>
    <w:rsid w:val="19B615F2"/>
    <w:rsid w:val="19BA03F9"/>
    <w:rsid w:val="1A146E52"/>
    <w:rsid w:val="1A2D1521"/>
    <w:rsid w:val="1AD91D54"/>
    <w:rsid w:val="1B5F6572"/>
    <w:rsid w:val="1BE579A3"/>
    <w:rsid w:val="1D3D27DA"/>
    <w:rsid w:val="1D8B4CCF"/>
    <w:rsid w:val="1DA37024"/>
    <w:rsid w:val="1E587114"/>
    <w:rsid w:val="1F465972"/>
    <w:rsid w:val="1F9951F3"/>
    <w:rsid w:val="1FA963E8"/>
    <w:rsid w:val="1FE514E2"/>
    <w:rsid w:val="20712AB1"/>
    <w:rsid w:val="20AC7513"/>
    <w:rsid w:val="218773BA"/>
    <w:rsid w:val="23D23127"/>
    <w:rsid w:val="241712A3"/>
    <w:rsid w:val="2489049E"/>
    <w:rsid w:val="24B6014C"/>
    <w:rsid w:val="2777580D"/>
    <w:rsid w:val="2827196D"/>
    <w:rsid w:val="28EA4B24"/>
    <w:rsid w:val="29871EF9"/>
    <w:rsid w:val="298C0227"/>
    <w:rsid w:val="299A66A5"/>
    <w:rsid w:val="2A711514"/>
    <w:rsid w:val="2B704633"/>
    <w:rsid w:val="2DDC0993"/>
    <w:rsid w:val="2E107176"/>
    <w:rsid w:val="31186B92"/>
    <w:rsid w:val="31DA1F1A"/>
    <w:rsid w:val="322F25E9"/>
    <w:rsid w:val="32451868"/>
    <w:rsid w:val="32FC2061"/>
    <w:rsid w:val="34253BE3"/>
    <w:rsid w:val="34C73962"/>
    <w:rsid w:val="34DC72EE"/>
    <w:rsid w:val="351A700E"/>
    <w:rsid w:val="360517B8"/>
    <w:rsid w:val="3676696B"/>
    <w:rsid w:val="368B6242"/>
    <w:rsid w:val="369A0A63"/>
    <w:rsid w:val="37851CB5"/>
    <w:rsid w:val="379D62E9"/>
    <w:rsid w:val="379F4310"/>
    <w:rsid w:val="37AA5F28"/>
    <w:rsid w:val="37B2462B"/>
    <w:rsid w:val="3815074F"/>
    <w:rsid w:val="39427EED"/>
    <w:rsid w:val="3953593A"/>
    <w:rsid w:val="39883EC0"/>
    <w:rsid w:val="3BF32ABB"/>
    <w:rsid w:val="3C457178"/>
    <w:rsid w:val="3C5F0226"/>
    <w:rsid w:val="3C6F7483"/>
    <w:rsid w:val="3D141502"/>
    <w:rsid w:val="3D1C2A69"/>
    <w:rsid w:val="3D5C3723"/>
    <w:rsid w:val="3EE6641B"/>
    <w:rsid w:val="3F61355B"/>
    <w:rsid w:val="3FC01BE4"/>
    <w:rsid w:val="3FEE1CE6"/>
    <w:rsid w:val="40040743"/>
    <w:rsid w:val="4078464E"/>
    <w:rsid w:val="40987B8C"/>
    <w:rsid w:val="40A7255D"/>
    <w:rsid w:val="40B4074D"/>
    <w:rsid w:val="4128790A"/>
    <w:rsid w:val="41D47DEB"/>
    <w:rsid w:val="42F91B30"/>
    <w:rsid w:val="43194205"/>
    <w:rsid w:val="433E18E8"/>
    <w:rsid w:val="4462500C"/>
    <w:rsid w:val="447A5CDD"/>
    <w:rsid w:val="44852044"/>
    <w:rsid w:val="44B03774"/>
    <w:rsid w:val="44E6401C"/>
    <w:rsid w:val="45696483"/>
    <w:rsid w:val="45CD2BDD"/>
    <w:rsid w:val="473D75FB"/>
    <w:rsid w:val="47646261"/>
    <w:rsid w:val="48A64FC9"/>
    <w:rsid w:val="48C87A7D"/>
    <w:rsid w:val="48FB4652"/>
    <w:rsid w:val="49B2452D"/>
    <w:rsid w:val="49C84AE7"/>
    <w:rsid w:val="4A226794"/>
    <w:rsid w:val="4ADF717C"/>
    <w:rsid w:val="4AF44D8F"/>
    <w:rsid w:val="4BB37755"/>
    <w:rsid w:val="4CC23BC0"/>
    <w:rsid w:val="4E8E3460"/>
    <w:rsid w:val="4EE1621C"/>
    <w:rsid w:val="4EF86801"/>
    <w:rsid w:val="4F880337"/>
    <w:rsid w:val="500A455B"/>
    <w:rsid w:val="50E81F0D"/>
    <w:rsid w:val="52BD71C1"/>
    <w:rsid w:val="53E601C2"/>
    <w:rsid w:val="55575FEA"/>
    <w:rsid w:val="55705FAC"/>
    <w:rsid w:val="55B25109"/>
    <w:rsid w:val="56413675"/>
    <w:rsid w:val="57354A92"/>
    <w:rsid w:val="578C1363"/>
    <w:rsid w:val="5B062B13"/>
    <w:rsid w:val="5BD967A5"/>
    <w:rsid w:val="5BE37D95"/>
    <w:rsid w:val="5C3C6AFD"/>
    <w:rsid w:val="5C4F5A90"/>
    <w:rsid w:val="5C74160A"/>
    <w:rsid w:val="5D550D6A"/>
    <w:rsid w:val="5D744A1E"/>
    <w:rsid w:val="5ED468F6"/>
    <w:rsid w:val="5F231D22"/>
    <w:rsid w:val="5FC40A91"/>
    <w:rsid w:val="600C4538"/>
    <w:rsid w:val="612B6AD2"/>
    <w:rsid w:val="618B5766"/>
    <w:rsid w:val="622F0056"/>
    <w:rsid w:val="6328164B"/>
    <w:rsid w:val="642218F9"/>
    <w:rsid w:val="64BB7D9D"/>
    <w:rsid w:val="65003F96"/>
    <w:rsid w:val="660212AA"/>
    <w:rsid w:val="678076D7"/>
    <w:rsid w:val="67FE329C"/>
    <w:rsid w:val="683F70E5"/>
    <w:rsid w:val="69C47E82"/>
    <w:rsid w:val="69FE68E4"/>
    <w:rsid w:val="6A1862EE"/>
    <w:rsid w:val="6A1E130C"/>
    <w:rsid w:val="6B502757"/>
    <w:rsid w:val="6BD12372"/>
    <w:rsid w:val="6C195929"/>
    <w:rsid w:val="6C202F32"/>
    <w:rsid w:val="6C2E16D5"/>
    <w:rsid w:val="6C487B88"/>
    <w:rsid w:val="6C6E29E5"/>
    <w:rsid w:val="6D06185F"/>
    <w:rsid w:val="6E9F6DF6"/>
    <w:rsid w:val="6EB83F4E"/>
    <w:rsid w:val="70900C2B"/>
    <w:rsid w:val="70AE5F00"/>
    <w:rsid w:val="71294C93"/>
    <w:rsid w:val="72177C99"/>
    <w:rsid w:val="729217B4"/>
    <w:rsid w:val="729C52E2"/>
    <w:rsid w:val="72C75031"/>
    <w:rsid w:val="73DF2C26"/>
    <w:rsid w:val="741E2FD5"/>
    <w:rsid w:val="75056CD8"/>
    <w:rsid w:val="752F1694"/>
    <w:rsid w:val="75562E06"/>
    <w:rsid w:val="75851499"/>
    <w:rsid w:val="75E07718"/>
    <w:rsid w:val="76411925"/>
    <w:rsid w:val="768D4BF3"/>
    <w:rsid w:val="76DE13E2"/>
    <w:rsid w:val="79157744"/>
    <w:rsid w:val="792B31C1"/>
    <w:rsid w:val="79302BAC"/>
    <w:rsid w:val="79931EFF"/>
    <w:rsid w:val="7997730B"/>
    <w:rsid w:val="7A187E93"/>
    <w:rsid w:val="7B3E3794"/>
    <w:rsid w:val="7B453804"/>
    <w:rsid w:val="7BBC457B"/>
    <w:rsid w:val="7C40094E"/>
    <w:rsid w:val="7C506B2A"/>
    <w:rsid w:val="7CBC712A"/>
    <w:rsid w:val="7EC33C2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qFormat="1"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39"/>
    <w:unhideWhenUsed/>
    <w:qFormat/>
    <w:uiPriority w:val="0"/>
    <w:pPr>
      <w:keepNext/>
      <w:keepLines/>
      <w:numPr>
        <w:ilvl w:val="0"/>
        <w:numId w:val="1"/>
      </w:numPr>
      <w:spacing w:before="260" w:after="260" w:line="413" w:lineRule="auto"/>
      <w:jc w:val="left"/>
      <w:outlineLvl w:val="1"/>
    </w:pPr>
    <w:rPr>
      <w:rFonts w:ascii="Arial" w:hAnsi="Arial" w:eastAsia="仿宋_GB2312"/>
      <w:b/>
      <w:bCs/>
      <w:sz w:val="28"/>
      <w:szCs w:val="32"/>
    </w:rPr>
  </w:style>
  <w:style w:type="paragraph" w:styleId="5">
    <w:name w:val="heading 3"/>
    <w:basedOn w:val="1"/>
    <w:next w:val="1"/>
    <w:link w:val="70"/>
    <w:unhideWhenUsed/>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5"/>
    <w:unhideWhenUsed/>
    <w:qFormat/>
    <w:uiPriority w:val="0"/>
    <w:pPr>
      <w:adjustRightInd w:val="0"/>
      <w:snapToGrid w:val="0"/>
      <w:spacing w:line="312" w:lineRule="auto"/>
      <w:jc w:val="left"/>
    </w:pPr>
    <w:rPr>
      <w:rFonts w:ascii="黑体" w:hAnsi="宋体" w:eastAsia="黑体"/>
      <w:sz w:val="24"/>
    </w:rPr>
  </w:style>
  <w:style w:type="paragraph" w:styleId="6">
    <w:name w:val="Normal Indent"/>
    <w:basedOn w:val="1"/>
    <w:qFormat/>
    <w:uiPriority w:val="0"/>
    <w:pPr>
      <w:ind w:firstLine="420" w:firstLineChars="200"/>
    </w:pPr>
  </w:style>
  <w:style w:type="paragraph" w:styleId="7">
    <w:name w:val="Document Map"/>
    <w:basedOn w:val="1"/>
    <w:link w:val="49"/>
    <w:unhideWhenUsed/>
    <w:qFormat/>
    <w:uiPriority w:val="0"/>
    <w:rPr>
      <w:rFonts w:ascii="宋体"/>
      <w:sz w:val="18"/>
      <w:szCs w:val="18"/>
      <w:lang w:val="zh-CN"/>
    </w:rPr>
  </w:style>
  <w:style w:type="paragraph" w:styleId="8">
    <w:name w:val="annotation text"/>
    <w:basedOn w:val="1"/>
    <w:link w:val="41"/>
    <w:unhideWhenUsed/>
    <w:qFormat/>
    <w:uiPriority w:val="0"/>
    <w:pPr>
      <w:jc w:val="left"/>
    </w:pPr>
  </w:style>
  <w:style w:type="paragraph" w:styleId="9">
    <w:name w:val="Body Text Indent"/>
    <w:basedOn w:val="1"/>
    <w:link w:val="46"/>
    <w:unhideWhenUsed/>
    <w:qFormat/>
    <w:uiPriority w:val="0"/>
    <w:pPr>
      <w:ind w:left="360" w:firstLine="540" w:firstLineChars="224"/>
    </w:pPr>
    <w:rPr>
      <w:rFonts w:ascii="宋体" w:hAnsi="宋体"/>
      <w:b/>
      <w:bCs/>
      <w:sz w:val="24"/>
    </w:rPr>
  </w:style>
  <w:style w:type="paragraph" w:styleId="10">
    <w:name w:val="List Continue"/>
    <w:basedOn w:val="1"/>
    <w:semiHidden/>
    <w:unhideWhenUsed/>
    <w:qFormat/>
    <w:uiPriority w:val="99"/>
    <w:pPr>
      <w:spacing w:after="120"/>
      <w:ind w:left="420" w:leftChars="200"/>
    </w:pPr>
    <w:rPr>
      <w:szCs w:val="24"/>
    </w:rPr>
  </w:style>
  <w:style w:type="paragraph" w:styleId="11">
    <w:name w:val="toc 3"/>
    <w:basedOn w:val="1"/>
    <w:next w:val="1"/>
    <w:unhideWhenUsed/>
    <w:qFormat/>
    <w:uiPriority w:val="39"/>
    <w:pPr>
      <w:ind w:left="840" w:leftChars="400"/>
    </w:pPr>
  </w:style>
  <w:style w:type="paragraph" w:styleId="12">
    <w:name w:val="Plain Text"/>
    <w:basedOn w:val="1"/>
    <w:unhideWhenUsed/>
    <w:qFormat/>
    <w:uiPriority w:val="0"/>
    <w:rPr>
      <w:rFonts w:ascii="宋体" w:hAnsi="Courier New"/>
    </w:rPr>
  </w:style>
  <w:style w:type="paragraph" w:styleId="13">
    <w:name w:val="Date"/>
    <w:basedOn w:val="1"/>
    <w:next w:val="1"/>
    <w:link w:val="47"/>
    <w:unhideWhenUsed/>
    <w:qFormat/>
    <w:uiPriority w:val="0"/>
  </w:style>
  <w:style w:type="paragraph" w:styleId="14">
    <w:name w:val="Body Text Indent 2"/>
    <w:basedOn w:val="1"/>
    <w:link w:val="48"/>
    <w:unhideWhenUsed/>
    <w:qFormat/>
    <w:uiPriority w:val="0"/>
    <w:pPr>
      <w:spacing w:after="120" w:line="480" w:lineRule="auto"/>
      <w:ind w:left="420" w:leftChars="200"/>
    </w:pPr>
  </w:style>
  <w:style w:type="paragraph" w:styleId="15">
    <w:name w:val="endnote text"/>
    <w:basedOn w:val="1"/>
    <w:link w:val="44"/>
    <w:unhideWhenUsed/>
    <w:qFormat/>
    <w:uiPriority w:val="0"/>
    <w:pPr>
      <w:snapToGrid w:val="0"/>
      <w:jc w:val="left"/>
    </w:pPr>
  </w:style>
  <w:style w:type="paragraph" w:styleId="16">
    <w:name w:val="Balloon Text"/>
    <w:basedOn w:val="1"/>
    <w:link w:val="50"/>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List"/>
    <w:basedOn w:val="1"/>
    <w:semiHidden/>
    <w:unhideWhenUsed/>
    <w:qFormat/>
    <w:uiPriority w:val="99"/>
    <w:pPr>
      <w:ind w:left="200" w:hanging="200" w:hangingChars="200"/>
    </w:pPr>
  </w:style>
  <w:style w:type="paragraph" w:styleId="21">
    <w:name w:val="footnote text"/>
    <w:basedOn w:val="1"/>
    <w:link w:val="40"/>
    <w:unhideWhenUsed/>
    <w:qFormat/>
    <w:uiPriority w:val="0"/>
    <w:pPr>
      <w:snapToGrid w:val="0"/>
      <w:jc w:val="left"/>
    </w:pPr>
    <w:rPr>
      <w:sz w:val="18"/>
      <w:szCs w:val="18"/>
    </w:rPr>
  </w:style>
  <w:style w:type="paragraph" w:styleId="22">
    <w:name w:val="toc 2"/>
    <w:basedOn w:val="1"/>
    <w:next w:val="1"/>
    <w:unhideWhenUsed/>
    <w:qFormat/>
    <w:uiPriority w:val="39"/>
    <w:pPr>
      <w:ind w:left="420" w:leftChars="200"/>
    </w:pPr>
  </w:style>
  <w:style w:type="paragraph" w:styleId="23">
    <w:name w:val="index 1"/>
    <w:basedOn w:val="1"/>
    <w:next w:val="1"/>
    <w:qFormat/>
    <w:uiPriority w:val="0"/>
    <w:pPr>
      <w:spacing w:line="220" w:lineRule="exact"/>
      <w:jc w:val="center"/>
    </w:pPr>
    <w:rPr>
      <w:rFonts w:ascii="仿宋_GB2312" w:eastAsia="仿宋_GB2312"/>
      <w:szCs w:val="21"/>
    </w:rPr>
  </w:style>
  <w:style w:type="paragraph" w:styleId="24">
    <w:name w:val="annotation subject"/>
    <w:basedOn w:val="8"/>
    <w:next w:val="8"/>
    <w:link w:val="71"/>
    <w:semiHidden/>
    <w:unhideWhenUsed/>
    <w:qFormat/>
    <w:uiPriority w:val="99"/>
    <w:rPr>
      <w:b/>
      <w:bCs/>
    </w:rPr>
  </w:style>
  <w:style w:type="paragraph" w:styleId="25">
    <w:name w:val="Body Text First Indent"/>
    <w:basedOn w:val="2"/>
    <w:semiHidden/>
    <w:unhideWhenUsed/>
    <w:qFormat/>
    <w:uiPriority w:val="99"/>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26">
    <w:name w:val="Body Text First Indent 2"/>
    <w:basedOn w:val="9"/>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endnote reference"/>
    <w:unhideWhenUsed/>
    <w:qFormat/>
    <w:uiPriority w:val="0"/>
    <w:rPr>
      <w:vertAlign w:val="superscript"/>
    </w:rPr>
  </w:style>
  <w:style w:type="character" w:styleId="32">
    <w:name w:val="page number"/>
    <w:basedOn w:val="29"/>
    <w:qFormat/>
    <w:uiPriority w:val="0"/>
  </w:style>
  <w:style w:type="character" w:styleId="33">
    <w:name w:val="FollowedHyperlink"/>
    <w:basedOn w:val="29"/>
    <w:unhideWhenUsed/>
    <w:qFormat/>
    <w:uiPriority w:val="99"/>
    <w:rPr>
      <w:color w:val="800080" w:themeColor="followedHyperlink"/>
      <w:u w:val="single"/>
      <w14:textFill>
        <w14:solidFill>
          <w14:schemeClr w14:val="folHlink"/>
        </w14:solidFill>
      </w14:textFill>
    </w:rPr>
  </w:style>
  <w:style w:type="character" w:styleId="34">
    <w:name w:val="Hyperlink"/>
    <w:unhideWhenUsed/>
    <w:qFormat/>
    <w:uiPriority w:val="99"/>
    <w:rPr>
      <w:color w:val="0000FF"/>
      <w:u w:val="single"/>
    </w:rPr>
  </w:style>
  <w:style w:type="character" w:styleId="35">
    <w:name w:val="annotation reference"/>
    <w:unhideWhenUsed/>
    <w:qFormat/>
    <w:uiPriority w:val="0"/>
    <w:rPr>
      <w:sz w:val="21"/>
      <w:szCs w:val="21"/>
    </w:rPr>
  </w:style>
  <w:style w:type="character" w:styleId="36">
    <w:name w:val="HTML Cite"/>
    <w:basedOn w:val="29"/>
    <w:unhideWhenUsed/>
    <w:qFormat/>
    <w:uiPriority w:val="0"/>
  </w:style>
  <w:style w:type="character" w:styleId="37">
    <w:name w:val="footnote reference"/>
    <w:unhideWhenUsed/>
    <w:qFormat/>
    <w:uiPriority w:val="0"/>
    <w:rPr>
      <w:vertAlign w:val="superscript"/>
    </w:rPr>
  </w:style>
  <w:style w:type="character" w:customStyle="1" w:styleId="38">
    <w:name w:val="标题 1 字符"/>
    <w:basedOn w:val="29"/>
    <w:link w:val="3"/>
    <w:qFormat/>
    <w:uiPriority w:val="0"/>
    <w:rPr>
      <w:b/>
      <w:bCs/>
      <w:kern w:val="44"/>
      <w:sz w:val="44"/>
      <w:szCs w:val="44"/>
    </w:rPr>
  </w:style>
  <w:style w:type="character" w:customStyle="1" w:styleId="39">
    <w:name w:val="标题 2 字符"/>
    <w:basedOn w:val="29"/>
    <w:link w:val="4"/>
    <w:qFormat/>
    <w:uiPriority w:val="0"/>
    <w:rPr>
      <w:rFonts w:ascii="Arial" w:hAnsi="Arial" w:eastAsia="仿宋_GB2312"/>
      <w:b/>
      <w:bCs/>
      <w:kern w:val="2"/>
      <w:sz w:val="28"/>
      <w:szCs w:val="32"/>
    </w:rPr>
  </w:style>
  <w:style w:type="character" w:customStyle="1" w:styleId="40">
    <w:name w:val="脚注文本 字符"/>
    <w:basedOn w:val="29"/>
    <w:link w:val="21"/>
    <w:semiHidden/>
    <w:qFormat/>
    <w:uiPriority w:val="0"/>
    <w:rPr>
      <w:rFonts w:ascii="Times New Roman" w:hAnsi="Times New Roman" w:eastAsia="宋体" w:cs="Times New Roman"/>
      <w:sz w:val="18"/>
      <w:szCs w:val="18"/>
    </w:rPr>
  </w:style>
  <w:style w:type="character" w:customStyle="1" w:styleId="41">
    <w:name w:val="批注文字 字符"/>
    <w:basedOn w:val="29"/>
    <w:link w:val="8"/>
    <w:semiHidden/>
    <w:qFormat/>
    <w:uiPriority w:val="0"/>
    <w:rPr>
      <w:rFonts w:ascii="Times New Roman" w:hAnsi="Times New Roman" w:eastAsia="宋体" w:cs="Times New Roman"/>
      <w:szCs w:val="24"/>
    </w:rPr>
  </w:style>
  <w:style w:type="character" w:customStyle="1" w:styleId="42">
    <w:name w:val="页眉 字符"/>
    <w:basedOn w:val="29"/>
    <w:link w:val="18"/>
    <w:qFormat/>
    <w:uiPriority w:val="99"/>
    <w:rPr>
      <w:rFonts w:ascii="Times New Roman" w:hAnsi="Times New Roman" w:eastAsia="宋体" w:cs="Times New Roman"/>
      <w:sz w:val="18"/>
      <w:szCs w:val="18"/>
    </w:rPr>
  </w:style>
  <w:style w:type="character" w:customStyle="1" w:styleId="43">
    <w:name w:val="页脚 字符"/>
    <w:basedOn w:val="29"/>
    <w:link w:val="17"/>
    <w:qFormat/>
    <w:uiPriority w:val="99"/>
    <w:rPr>
      <w:rFonts w:ascii="Times New Roman" w:hAnsi="Times New Roman" w:eastAsia="宋体" w:cs="Times New Roman"/>
      <w:sz w:val="18"/>
      <w:szCs w:val="18"/>
    </w:rPr>
  </w:style>
  <w:style w:type="character" w:customStyle="1" w:styleId="44">
    <w:name w:val="尾注文本 字符"/>
    <w:basedOn w:val="29"/>
    <w:link w:val="15"/>
    <w:semiHidden/>
    <w:qFormat/>
    <w:uiPriority w:val="0"/>
    <w:rPr>
      <w:rFonts w:ascii="Times New Roman" w:hAnsi="Times New Roman" w:eastAsia="宋体" w:cs="Times New Roman"/>
      <w:szCs w:val="24"/>
    </w:rPr>
  </w:style>
  <w:style w:type="character" w:customStyle="1" w:styleId="45">
    <w:name w:val="正文文本 字符"/>
    <w:basedOn w:val="29"/>
    <w:link w:val="2"/>
    <w:semiHidden/>
    <w:qFormat/>
    <w:uiPriority w:val="0"/>
    <w:rPr>
      <w:rFonts w:ascii="黑体" w:hAnsi="宋体" w:eastAsia="黑体" w:cs="Times New Roman"/>
      <w:sz w:val="24"/>
      <w:szCs w:val="24"/>
    </w:rPr>
  </w:style>
  <w:style w:type="character" w:customStyle="1" w:styleId="46">
    <w:name w:val="正文文本缩进 字符"/>
    <w:basedOn w:val="29"/>
    <w:link w:val="9"/>
    <w:semiHidden/>
    <w:qFormat/>
    <w:uiPriority w:val="0"/>
    <w:rPr>
      <w:rFonts w:ascii="宋体" w:hAnsi="宋体" w:eastAsia="宋体" w:cs="Times New Roman"/>
      <w:b/>
      <w:bCs/>
      <w:sz w:val="24"/>
      <w:szCs w:val="24"/>
    </w:rPr>
  </w:style>
  <w:style w:type="character" w:customStyle="1" w:styleId="47">
    <w:name w:val="日期 字符"/>
    <w:basedOn w:val="29"/>
    <w:link w:val="13"/>
    <w:semiHidden/>
    <w:qFormat/>
    <w:uiPriority w:val="0"/>
    <w:rPr>
      <w:rFonts w:ascii="Times New Roman" w:hAnsi="Times New Roman" w:eastAsia="宋体" w:cs="Times New Roman"/>
      <w:szCs w:val="24"/>
    </w:rPr>
  </w:style>
  <w:style w:type="character" w:customStyle="1" w:styleId="48">
    <w:name w:val="正文文本缩进 2 字符"/>
    <w:basedOn w:val="29"/>
    <w:link w:val="14"/>
    <w:semiHidden/>
    <w:qFormat/>
    <w:uiPriority w:val="0"/>
    <w:rPr>
      <w:rFonts w:ascii="Times New Roman" w:hAnsi="Times New Roman" w:eastAsia="宋体" w:cs="Times New Roman"/>
      <w:szCs w:val="24"/>
    </w:rPr>
  </w:style>
  <w:style w:type="character" w:customStyle="1" w:styleId="49">
    <w:name w:val="文档结构图 字符"/>
    <w:basedOn w:val="29"/>
    <w:link w:val="7"/>
    <w:semiHidden/>
    <w:qFormat/>
    <w:uiPriority w:val="0"/>
    <w:rPr>
      <w:rFonts w:ascii="宋体" w:hAnsi="Times New Roman" w:eastAsia="宋体" w:cs="Times New Roman"/>
      <w:sz w:val="18"/>
      <w:szCs w:val="18"/>
      <w:lang w:val="zh-CN" w:eastAsia="zh-CN"/>
    </w:rPr>
  </w:style>
  <w:style w:type="character" w:customStyle="1" w:styleId="50">
    <w:name w:val="批注框文本 字符"/>
    <w:basedOn w:val="29"/>
    <w:link w:val="16"/>
    <w:semiHidden/>
    <w:qFormat/>
    <w:uiPriority w:val="99"/>
    <w:rPr>
      <w:rFonts w:ascii="Times New Roman" w:hAnsi="Times New Roman" w:eastAsia="宋体" w:cs="Times New Roman"/>
      <w:sz w:val="18"/>
      <w:szCs w:val="18"/>
    </w:rPr>
  </w:style>
  <w:style w:type="character" w:customStyle="1" w:styleId="51">
    <w:name w:val="无间隔 Char"/>
    <w:link w:val="52"/>
    <w:qFormat/>
    <w:locked/>
    <w:uiPriority w:val="0"/>
    <w:rPr>
      <w:rFonts w:ascii="Calibri" w:hAnsi="Calibri"/>
      <w:sz w:val="22"/>
    </w:rPr>
  </w:style>
  <w:style w:type="paragraph" w:customStyle="1" w:styleId="52">
    <w:name w:val="无间隔1"/>
    <w:link w:val="51"/>
    <w:qFormat/>
    <w:uiPriority w:val="0"/>
    <w:rPr>
      <w:rFonts w:ascii="Calibri" w:hAnsi="Calibri" w:eastAsiaTheme="minorEastAsia" w:cstheme="minorBidi"/>
      <w:kern w:val="2"/>
      <w:sz w:val="22"/>
      <w:szCs w:val="22"/>
      <w:lang w:val="en-US" w:eastAsia="zh-CN" w:bidi="ar-SA"/>
    </w:rPr>
  </w:style>
  <w:style w:type="paragraph" w:customStyle="1" w:styleId="53">
    <w:name w:val="样式1"/>
    <w:basedOn w:val="18"/>
    <w:qFormat/>
    <w:uiPriority w:val="0"/>
    <w:pPr>
      <w:pBdr>
        <w:bottom w:val="single" w:color="auto" w:sz="4" w:space="1"/>
      </w:pBdr>
      <w:ind w:right="315"/>
      <w:jc w:val="right"/>
    </w:pPr>
    <w:rPr>
      <w:rFonts w:eastAsia="黑体"/>
      <w:sz w:val="21"/>
    </w:rPr>
  </w:style>
  <w:style w:type="paragraph" w:customStyle="1" w:styleId="54">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5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56">
    <w:name w:val="Char Char Char Char Char Char Char Char"/>
    <w:basedOn w:val="1"/>
    <w:qFormat/>
    <w:uiPriority w:val="0"/>
  </w:style>
  <w:style w:type="paragraph" w:customStyle="1" w:styleId="57">
    <w:name w:val="样式2"/>
    <w:basedOn w:val="17"/>
    <w:qFormat/>
    <w:uiPriority w:val="0"/>
    <w:pPr>
      <w:pBdr>
        <w:top w:val="single" w:color="auto" w:sz="4" w:space="1"/>
      </w:pBdr>
    </w:pPr>
  </w:style>
  <w:style w:type="paragraph" w:customStyle="1" w:styleId="58">
    <w:name w:val="表中"/>
    <w:basedOn w:val="1"/>
    <w:qFormat/>
    <w:uiPriority w:val="0"/>
    <w:pPr>
      <w:adjustRightInd w:val="0"/>
      <w:spacing w:line="360" w:lineRule="atLeast"/>
      <w:jc w:val="center"/>
    </w:pPr>
    <w:rPr>
      <w:kern w:val="0"/>
      <w:szCs w:val="20"/>
    </w:rPr>
  </w:style>
  <w:style w:type="paragraph" w:customStyle="1" w:styleId="59">
    <w:name w:val="样式3"/>
    <w:basedOn w:val="57"/>
    <w:qFormat/>
    <w:uiPriority w:val="0"/>
    <w:pPr>
      <w:pBdr>
        <w:top w:val="double" w:color="auto" w:sz="4" w:space="1"/>
      </w:pBdr>
      <w:tabs>
        <w:tab w:val="clear" w:pos="4153"/>
        <w:tab w:val="clear" w:pos="8306"/>
      </w:tabs>
    </w:pPr>
  </w:style>
  <w:style w:type="character" w:customStyle="1" w:styleId="60">
    <w:name w:val="页脚 Char1"/>
    <w:basedOn w:val="29"/>
    <w:semiHidden/>
    <w:qFormat/>
    <w:uiPriority w:val="99"/>
    <w:rPr>
      <w:kern w:val="2"/>
      <w:sz w:val="18"/>
      <w:szCs w:val="18"/>
    </w:rPr>
  </w:style>
  <w:style w:type="character" w:customStyle="1" w:styleId="61">
    <w:name w:val="页眉 Char1"/>
    <w:basedOn w:val="29"/>
    <w:semiHidden/>
    <w:qFormat/>
    <w:uiPriority w:val="99"/>
    <w:rPr>
      <w:kern w:val="2"/>
      <w:sz w:val="18"/>
      <w:szCs w:val="18"/>
    </w:rPr>
  </w:style>
  <w:style w:type="character" w:customStyle="1" w:styleId="62">
    <w:name w:val="尾注文本 Char1"/>
    <w:basedOn w:val="29"/>
    <w:semiHidden/>
    <w:qFormat/>
    <w:uiPriority w:val="99"/>
    <w:rPr>
      <w:kern w:val="2"/>
      <w:sz w:val="21"/>
      <w:szCs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标题3"/>
    <w:basedOn w:val="1"/>
    <w:link w:val="65"/>
    <w:qFormat/>
    <w:uiPriority w:val="0"/>
    <w:pPr>
      <w:numPr>
        <w:ilvl w:val="0"/>
        <w:numId w:val="2"/>
      </w:numPr>
      <w:spacing w:line="360" w:lineRule="auto"/>
    </w:pPr>
    <w:rPr>
      <w:rFonts w:eastAsia="仿宋_GB2312"/>
      <w:sz w:val="24"/>
    </w:rPr>
  </w:style>
  <w:style w:type="character" w:customStyle="1" w:styleId="65">
    <w:name w:val="标题3 字符"/>
    <w:basedOn w:val="29"/>
    <w:link w:val="64"/>
    <w:qFormat/>
    <w:uiPriority w:val="0"/>
    <w:rPr>
      <w:rFonts w:eastAsia="仿宋_GB2312"/>
      <w:kern w:val="2"/>
      <w:sz w:val="24"/>
      <w:szCs w:val="24"/>
    </w:rPr>
  </w:style>
  <w:style w:type="paragraph" w:styleId="66">
    <w:name w:val="List Paragraph"/>
    <w:basedOn w:val="1"/>
    <w:qFormat/>
    <w:uiPriority w:val="99"/>
    <w:pPr>
      <w:ind w:firstLine="420" w:firstLineChars="200"/>
    </w:pPr>
  </w:style>
  <w:style w:type="character" w:customStyle="1" w:styleId="67">
    <w:name w:val="001-正文 字符"/>
    <w:link w:val="68"/>
    <w:qFormat/>
    <w:uiPriority w:val="0"/>
    <w:rPr>
      <w:kern w:val="2"/>
      <w:sz w:val="24"/>
      <w:szCs w:val="24"/>
    </w:rPr>
  </w:style>
  <w:style w:type="paragraph" w:customStyle="1" w:styleId="68">
    <w:name w:val="001-正文"/>
    <w:basedOn w:val="1"/>
    <w:link w:val="67"/>
    <w:qFormat/>
    <w:uiPriority w:val="0"/>
    <w:pPr>
      <w:adjustRightInd w:val="0"/>
      <w:snapToGrid w:val="0"/>
      <w:spacing w:line="400" w:lineRule="exact"/>
      <w:ind w:firstLine="200" w:firstLineChars="200"/>
    </w:pPr>
    <w:rPr>
      <w:sz w:val="24"/>
    </w:rPr>
  </w:style>
  <w:style w:type="paragraph" w:customStyle="1" w:styleId="69">
    <w:name w:val="1"/>
    <w:basedOn w:val="1"/>
    <w:next w:val="1"/>
    <w:qFormat/>
    <w:uiPriority w:val="0"/>
  </w:style>
  <w:style w:type="character" w:customStyle="1" w:styleId="70">
    <w:name w:val="标题 3 字符"/>
    <w:basedOn w:val="29"/>
    <w:link w:val="5"/>
    <w:semiHidden/>
    <w:qFormat/>
    <w:uiPriority w:val="9"/>
    <w:rPr>
      <w:b/>
      <w:bCs/>
      <w:kern w:val="2"/>
      <w:sz w:val="32"/>
      <w:szCs w:val="32"/>
    </w:rPr>
  </w:style>
  <w:style w:type="character" w:customStyle="1" w:styleId="71">
    <w:name w:val="批注主题 字符"/>
    <w:basedOn w:val="41"/>
    <w:link w:val="24"/>
    <w:semiHidden/>
    <w:qFormat/>
    <w:uiPriority w:val="99"/>
    <w:rPr>
      <w:rFonts w:ascii="Times New Roman" w:hAnsi="Times New Roman" w:eastAsia="宋体" w:cs="Times New Roman"/>
      <w:b/>
      <w:bCs/>
      <w:kern w:val="2"/>
      <w:sz w:val="21"/>
      <w:szCs w:val="24"/>
    </w:rPr>
  </w:style>
  <w:style w:type="paragraph" w:customStyle="1" w:styleId="72">
    <w:name w:val="_Style 67"/>
    <w:basedOn w:val="1"/>
    <w:next w:val="66"/>
    <w:qFormat/>
    <w:uiPriority w:val="34"/>
    <w:pPr>
      <w:ind w:firstLine="420" w:firstLineChars="200"/>
    </w:pPr>
    <w:rPr>
      <w:rFonts w:ascii="Calibri" w:hAnsi="Calibri" w:cs="黑体"/>
      <w:szCs w:val="22"/>
    </w:rPr>
  </w:style>
  <w:style w:type="paragraph" w:customStyle="1" w:styleId="73">
    <w:name w:val="p0"/>
    <w:basedOn w:val="1"/>
    <w:qFormat/>
    <w:uiPriority w:val="0"/>
    <w:pPr>
      <w:widowControl/>
    </w:pPr>
    <w:rPr>
      <w:rFonts w:ascii="Calibri" w:hAnsi="Calibri" w:cs="黑体"/>
      <w:kern w:val="0"/>
      <w:szCs w:val="21"/>
    </w:rPr>
  </w:style>
  <w:style w:type="table" w:customStyle="1" w:styleId="74">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75">
    <w:name w:val="Char Char Char Char Char Char Char1 Char"/>
    <w:basedOn w:val="1"/>
    <w:qFormat/>
    <w:uiPriority w:val="99"/>
    <w:rPr>
      <w:rFonts w:ascii="Tahoma" w:hAnsi="Tahoma"/>
      <w:sz w:val="24"/>
    </w:rPr>
  </w:style>
  <w:style w:type="paragraph" w:customStyle="1" w:styleId="76">
    <w:name w:val="xl31"/>
    <w:basedOn w:val="1"/>
    <w:qFormat/>
    <w:uiPriority w:val="0"/>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2EF38-CD98-4674-BEE1-74A39B1208C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13795</Words>
  <Characters>14355</Characters>
  <Lines>110</Lines>
  <Paragraphs>31</Paragraphs>
  <TotalTime>30</TotalTime>
  <ScaleCrop>false</ScaleCrop>
  <LinksUpToDate>false</LinksUpToDate>
  <CharactersWithSpaces>16289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2017-01-06T02:48:00Z</dcterms:created>
  <dc:creator>dreamsummit</dc:creator>
  <cp:lastModifiedBy>Administrator</cp:lastModifiedBy>
  <cp:lastPrinted>2025-03-26T08:10:00Z</cp:lastPrinted>
  <dcterms:modified xsi:type="dcterms:W3CDTF">2025-03-28T08:24:22Z</dcterms:modified>
  <cp:revision>670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4A6DCB3B30B448889AA20D13FB9B3C63</vt:lpwstr>
  </property>
</Properties>
</file>